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126124280"/>
        <w:docPartObj>
          <w:docPartGallery w:val="Cover Pages"/>
          <w:docPartUnique/>
        </w:docPartObj>
      </w:sdt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14136F" w14:paraId="60776668" w14:textId="77777777">
            <w:trPr>
              <w:trHeight w:val="1440"/>
            </w:trPr>
            <w:tc>
              <w:tcPr>
                <w:tcW w:w="1440" w:type="dxa"/>
                <w:tcBorders>
                  <w:right w:val="single" w:sz="4" w:space="0" w:color="FFFFFF" w:themeColor="background1"/>
                </w:tcBorders>
                <w:shd w:val="clear" w:color="auto" w:fill="943634" w:themeFill="accent2" w:themeFillShade="BF"/>
              </w:tcPr>
              <w:p w14:paraId="120A3488" w14:textId="77777777" w:rsidR="0014136F" w:rsidRDefault="0014136F"/>
            </w:tc>
            <w:sdt>
              <w:sdtPr>
                <w:rPr>
                  <w:rFonts w:asciiTheme="majorHAnsi" w:eastAsiaTheme="majorEastAsia" w:hAnsiTheme="majorHAnsi" w:cstheme="majorBidi"/>
                  <w:b/>
                  <w:bCs/>
                  <w:color w:val="FFFFFF" w:themeColor="background1"/>
                  <w:sz w:val="72"/>
                  <w:szCs w:val="72"/>
                </w:rPr>
                <w:alias w:val="Year"/>
                <w:id w:val="15676118"/>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tc>
                  <w:tcPr>
                    <w:tcW w:w="2520" w:type="dxa"/>
                    <w:tcBorders>
                      <w:left w:val="single" w:sz="4" w:space="0" w:color="FFFFFF" w:themeColor="background1"/>
                    </w:tcBorders>
                    <w:shd w:val="clear" w:color="auto" w:fill="943634" w:themeFill="accent2" w:themeFillShade="BF"/>
                    <w:vAlign w:val="bottom"/>
                  </w:tcPr>
                  <w:p w14:paraId="2C8E0C37" w14:textId="0621379A" w:rsidR="0014136F" w:rsidRDefault="0014136F" w:rsidP="0014136F">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w:t>
                    </w:r>
                    <w:r w:rsidR="003967DF">
                      <w:rPr>
                        <w:rFonts w:asciiTheme="majorHAnsi" w:eastAsiaTheme="majorEastAsia" w:hAnsiTheme="majorHAnsi" w:cstheme="majorBidi"/>
                        <w:b/>
                        <w:bCs/>
                        <w:color w:val="FFFFFF" w:themeColor="background1"/>
                        <w:sz w:val="72"/>
                        <w:szCs w:val="72"/>
                      </w:rPr>
                      <w:t>8</w:t>
                    </w:r>
                  </w:p>
                </w:tc>
              </w:sdtContent>
            </w:sdt>
          </w:tr>
          <w:tr w:rsidR="0014136F" w14:paraId="4A5AE5DF" w14:textId="77777777">
            <w:trPr>
              <w:trHeight w:val="2880"/>
            </w:trPr>
            <w:tc>
              <w:tcPr>
                <w:tcW w:w="1440" w:type="dxa"/>
                <w:tcBorders>
                  <w:right w:val="single" w:sz="4" w:space="0" w:color="000000" w:themeColor="text1"/>
                </w:tcBorders>
              </w:tcPr>
              <w:p w14:paraId="5FA0881C" w14:textId="77777777" w:rsidR="0014136F" w:rsidRDefault="0014136F"/>
            </w:tc>
            <w:tc>
              <w:tcPr>
                <w:tcW w:w="2520" w:type="dxa"/>
                <w:tcBorders>
                  <w:left w:val="single" w:sz="4" w:space="0" w:color="000000" w:themeColor="text1"/>
                </w:tcBorders>
                <w:vAlign w:val="center"/>
              </w:tcPr>
              <w:p w14:paraId="2C927C54" w14:textId="77777777" w:rsidR="0014136F" w:rsidRDefault="0014136F">
                <w:pPr>
                  <w:pStyle w:val="NoSpacing"/>
                  <w:rPr>
                    <w:color w:val="76923C" w:themeColor="accent3" w:themeShade="BF"/>
                    <w:sz w:val="32"/>
                    <w:szCs w:val="32"/>
                    <w:lang w:val="en-GB"/>
                  </w:rPr>
                </w:pPr>
              </w:p>
              <w:p w14:paraId="0AB87A69" w14:textId="77777777" w:rsidR="0014136F" w:rsidRDefault="0014136F">
                <w:pPr>
                  <w:pStyle w:val="NoSpacing"/>
                  <w:rPr>
                    <w:color w:val="76923C" w:themeColor="accent3" w:themeShade="BF"/>
                    <w:sz w:val="32"/>
                    <w:szCs w:val="32"/>
                    <w:lang w:val="en-GB"/>
                  </w:rPr>
                </w:pPr>
              </w:p>
              <w:p w14:paraId="623CC417" w14:textId="77777777" w:rsidR="0014136F" w:rsidRDefault="0014136F">
                <w:pPr>
                  <w:pStyle w:val="NoSpacing"/>
                  <w:rPr>
                    <w:color w:val="76923C" w:themeColor="accent3" w:themeShade="BF"/>
                    <w:sz w:val="32"/>
                    <w:szCs w:val="32"/>
                    <w:lang w:val="en-GB"/>
                  </w:rPr>
                </w:pPr>
                <w:r w:rsidRPr="0014136F">
                  <w:rPr>
                    <w:color w:val="76923C" w:themeColor="accent3" w:themeShade="BF"/>
                    <w:sz w:val="32"/>
                    <w:szCs w:val="32"/>
                    <w:lang w:val="en-GB"/>
                  </w:rPr>
                  <w:t>Essential Drug &amp; Alcohol Services</w:t>
                </w:r>
              </w:p>
              <w:p w14:paraId="503B9E2A" w14:textId="77777777" w:rsidR="0014136F" w:rsidRDefault="0014136F">
                <w:pPr>
                  <w:pStyle w:val="NoSpacing"/>
                  <w:rPr>
                    <w:color w:val="76923C" w:themeColor="accent3" w:themeShade="BF"/>
                    <w:sz w:val="32"/>
                    <w:szCs w:val="32"/>
                    <w:lang w:val="en-GB"/>
                  </w:rPr>
                </w:pPr>
              </w:p>
              <w:p w14:paraId="1A2F9C1C" w14:textId="77777777" w:rsidR="0014136F" w:rsidRDefault="0014136F">
                <w:pPr>
                  <w:pStyle w:val="NoSpacing"/>
                  <w:rPr>
                    <w:color w:val="76923C" w:themeColor="accent3" w:themeShade="BF"/>
                    <w:sz w:val="32"/>
                    <w:szCs w:val="32"/>
                    <w:lang w:val="en-GB"/>
                  </w:rPr>
                </w:pPr>
              </w:p>
              <w:p w14:paraId="2F849266" w14:textId="77777777" w:rsidR="0014136F" w:rsidRPr="0014136F" w:rsidRDefault="0014136F">
                <w:pPr>
                  <w:pStyle w:val="NoSpacing"/>
                  <w:rPr>
                    <w:color w:val="76923C" w:themeColor="accent3" w:themeShade="BF"/>
                    <w:sz w:val="32"/>
                    <w:szCs w:val="32"/>
                  </w:rPr>
                </w:pPr>
              </w:p>
              <w:p w14:paraId="0BF11DB0" w14:textId="77777777" w:rsidR="0014136F" w:rsidRDefault="0014136F">
                <w:pPr>
                  <w:pStyle w:val="NoSpacing"/>
                  <w:rPr>
                    <w:color w:val="76923C" w:themeColor="accent3" w:themeShade="BF"/>
                  </w:rPr>
                </w:pPr>
                <w:r>
                  <w:rPr>
                    <w:noProof/>
                    <w:lang w:val="en-GB" w:eastAsia="en-GB"/>
                  </w:rPr>
                  <w:drawing>
                    <wp:inline distT="0" distB="0" distL="0" distR="0" wp14:anchorId="0FACE7AC" wp14:editId="77407272">
                      <wp:extent cx="1318895" cy="1002030"/>
                      <wp:effectExtent l="0" t="0" r="0" b="7620"/>
                      <wp:docPr id="1" name="Picture 1" descr="EDAS Logo-Smal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AS Logo-Small 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8895" cy="1002030"/>
                              </a:xfrm>
                              <a:prstGeom prst="rect">
                                <a:avLst/>
                              </a:prstGeom>
                              <a:noFill/>
                              <a:ln>
                                <a:noFill/>
                              </a:ln>
                            </pic:spPr>
                          </pic:pic>
                        </a:graphicData>
                      </a:graphic>
                    </wp:inline>
                  </w:drawing>
                </w:r>
              </w:p>
              <w:p w14:paraId="3C0C991E" w14:textId="77777777" w:rsidR="0014136F" w:rsidRDefault="0014136F">
                <w:pPr>
                  <w:pStyle w:val="NoSpacing"/>
                  <w:rPr>
                    <w:color w:val="76923C" w:themeColor="accent3" w:themeShade="BF"/>
                  </w:rPr>
                </w:pPr>
              </w:p>
            </w:tc>
          </w:tr>
        </w:tbl>
        <w:p w14:paraId="1C316AEA" w14:textId="77777777" w:rsidR="0014136F" w:rsidRDefault="0014136F"/>
        <w:p w14:paraId="2EDF50C0" w14:textId="77777777" w:rsidR="0014136F" w:rsidRDefault="0014136F"/>
        <w:tbl>
          <w:tblPr>
            <w:tblpPr w:leftFromText="187" w:rightFromText="187" w:horzAnchor="margin" w:tblpXSpec="center" w:tblpYSpec="bottom"/>
            <w:tblW w:w="5000" w:type="pct"/>
            <w:tblLook w:val="04A0" w:firstRow="1" w:lastRow="0" w:firstColumn="1" w:lastColumn="0" w:noHBand="0" w:noVBand="1"/>
          </w:tblPr>
          <w:tblGrid>
            <w:gridCol w:w="9026"/>
          </w:tblGrid>
          <w:tr w:rsidR="0014136F" w14:paraId="005F1B42" w14:textId="77777777">
            <w:tc>
              <w:tcPr>
                <w:tcW w:w="0" w:type="auto"/>
              </w:tcPr>
              <w:p w14:paraId="4829A300" w14:textId="77777777" w:rsidR="0014136F" w:rsidRPr="0014136F" w:rsidRDefault="0014136F" w:rsidP="0014136F">
                <w:pPr>
                  <w:pStyle w:val="NoSpacing"/>
                  <w:rPr>
                    <w:b/>
                    <w:bCs/>
                    <w:caps/>
                    <w:color w:val="FF0000"/>
                    <w:sz w:val="72"/>
                    <w:szCs w:val="72"/>
                  </w:rPr>
                </w:pPr>
                <w:r w:rsidRPr="0014136F">
                  <w:rPr>
                    <w:b/>
                    <w:bCs/>
                    <w:caps/>
                    <w:color w:val="FF0000"/>
                    <w:sz w:val="72"/>
                    <w:szCs w:val="72"/>
                  </w:rPr>
                  <w:t>[</w:t>
                </w:r>
                <w:sdt>
                  <w:sdtPr>
                    <w:rPr>
                      <w:rFonts w:ascii="Calibri" w:eastAsia="Calibri" w:hAnsi="Calibri" w:cs="Times New Roman"/>
                      <w:b/>
                      <w:sz w:val="28"/>
                      <w:szCs w:val="28"/>
                      <w:lang w:val="en-GB" w:eastAsia="en-US"/>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5B099E">
                      <w:rPr>
                        <w:rFonts w:ascii="Calibri" w:eastAsia="Calibri" w:hAnsi="Calibri" w:cs="Times New Roman"/>
                        <w:b/>
                        <w:sz w:val="28"/>
                        <w:szCs w:val="28"/>
                        <w:lang w:val="en-GB" w:eastAsia="en-US"/>
                      </w:rPr>
                      <w:t>EDAS Conflict of Interest Policy – Tutors, Assessors and Internal Verifiers</w:t>
                    </w:r>
                  </w:sdtContent>
                </w:sdt>
                <w:r w:rsidRPr="0014136F">
                  <w:rPr>
                    <w:b/>
                    <w:bCs/>
                    <w:caps/>
                    <w:color w:val="FF0000"/>
                    <w:sz w:val="72"/>
                    <w:szCs w:val="72"/>
                  </w:rPr>
                  <w:t>]</w:t>
                </w:r>
              </w:p>
            </w:tc>
          </w:tr>
          <w:tr w:rsidR="0014136F" w14:paraId="738BFF7C" w14:textId="77777777">
            <w:sdt>
              <w:sdtPr>
                <w:alias w:val="Abstract"/>
                <w:id w:val="15676143"/>
                <w:dataBinding w:prefixMappings="xmlns:ns0='http://schemas.microsoft.com/office/2006/coverPageProps'" w:xpath="/ns0:CoverPageProperties[1]/ns0:Abstract[1]" w:storeItemID="{55AF091B-3C7A-41E3-B477-F2FDAA23CFDA}"/>
                <w:text/>
              </w:sdtPr>
              <w:sdtEndPr/>
              <w:sdtContent>
                <w:tc>
                  <w:tcPr>
                    <w:tcW w:w="0" w:type="auto"/>
                  </w:tcPr>
                  <w:p w14:paraId="5BA567CD" w14:textId="77777777" w:rsidR="0014136F" w:rsidRPr="0014136F" w:rsidRDefault="0014136F" w:rsidP="0014136F">
                    <w:pPr>
                      <w:pStyle w:val="NoSpacing"/>
                      <w:rPr>
                        <w:color w:val="FF0000"/>
                      </w:rPr>
                    </w:pPr>
                    <w:r w:rsidRPr="0014136F">
                      <w:t>EDAS Training policies and procedures</w:t>
                    </w:r>
                  </w:p>
                </w:tc>
              </w:sdtContent>
            </w:sdt>
          </w:tr>
        </w:tbl>
        <w:p w14:paraId="5CD5225E" w14:textId="77777777" w:rsidR="0014136F" w:rsidRDefault="0014136F"/>
        <w:p w14:paraId="779466C2" w14:textId="77777777" w:rsidR="0014136F" w:rsidRDefault="0014136F" w:rsidP="0014136F"/>
        <w:p w14:paraId="13370EED" w14:textId="77777777" w:rsidR="0014136F" w:rsidRDefault="0014136F" w:rsidP="0014136F"/>
        <w:p w14:paraId="424443AF" w14:textId="77777777" w:rsidR="0014136F" w:rsidRDefault="0014136F" w:rsidP="0014136F"/>
        <w:p w14:paraId="4FE56325" w14:textId="77777777" w:rsidR="0014136F" w:rsidRDefault="0014136F" w:rsidP="0014136F"/>
        <w:p w14:paraId="2E1962BA" w14:textId="77777777" w:rsidR="0014136F" w:rsidRDefault="0014136F" w:rsidP="0014136F"/>
        <w:p w14:paraId="1EED3CB5" w14:textId="77777777" w:rsidR="0014136F" w:rsidRDefault="0014136F" w:rsidP="0014136F"/>
        <w:p w14:paraId="0E3EBC01" w14:textId="77777777" w:rsidR="0014136F" w:rsidRDefault="0014136F" w:rsidP="0014136F"/>
        <w:p w14:paraId="17BF3A72" w14:textId="77777777" w:rsidR="0014136F" w:rsidRDefault="0014136F" w:rsidP="0014136F"/>
        <w:p w14:paraId="1E31F737" w14:textId="77777777" w:rsidR="0014136F" w:rsidRDefault="0014136F" w:rsidP="0014136F"/>
        <w:p w14:paraId="7DE5BD9D" w14:textId="77777777" w:rsidR="0014136F" w:rsidRDefault="0014136F" w:rsidP="0014136F"/>
        <w:p w14:paraId="71A8188F" w14:textId="77777777" w:rsidR="0014136F" w:rsidRDefault="0014136F" w:rsidP="0014136F"/>
        <w:p w14:paraId="58C30EC6" w14:textId="77777777" w:rsidR="0014136F" w:rsidRDefault="0014136F" w:rsidP="0014136F"/>
        <w:p w14:paraId="4E1AA044" w14:textId="77777777" w:rsidR="0014136F" w:rsidRDefault="0014136F" w:rsidP="0014136F"/>
        <w:p w14:paraId="6E831E7A" w14:textId="77777777" w:rsidR="0014136F" w:rsidRDefault="0014136F" w:rsidP="0014136F"/>
        <w:p w14:paraId="37351CFE" w14:textId="77777777" w:rsidR="0014136F" w:rsidRDefault="0014136F" w:rsidP="0014136F"/>
        <w:p w14:paraId="0BA5FAB1" w14:textId="77777777" w:rsidR="0014136F" w:rsidRDefault="0014136F" w:rsidP="0014136F"/>
        <w:p w14:paraId="798F1789" w14:textId="77777777" w:rsidR="0014136F" w:rsidRDefault="0014136F" w:rsidP="0014136F"/>
        <w:p w14:paraId="0186EEAA" w14:textId="77777777" w:rsidR="0014136F" w:rsidRDefault="0014136F" w:rsidP="0014136F"/>
        <w:p w14:paraId="307EA808" w14:textId="77777777" w:rsidR="0014136F" w:rsidRDefault="0014136F" w:rsidP="0014136F"/>
        <w:p w14:paraId="0600FE32" w14:textId="77777777" w:rsidR="0014136F" w:rsidRPr="0014136F" w:rsidRDefault="0014136F" w:rsidP="0014136F">
          <w:pPr>
            <w:rPr>
              <w:b/>
              <w:sz w:val="52"/>
              <w:szCs w:val="52"/>
            </w:rPr>
          </w:pPr>
          <w:r w:rsidRPr="0014136F">
            <w:rPr>
              <w:b/>
              <w:color w:val="FF33CC"/>
              <w:sz w:val="52"/>
              <w:szCs w:val="52"/>
            </w:rPr>
            <w:t>GROW,</w:t>
          </w:r>
          <w:r w:rsidRPr="0014136F">
            <w:rPr>
              <w:b/>
              <w:sz w:val="52"/>
              <w:szCs w:val="52"/>
            </w:rPr>
            <w:t xml:space="preserve"> </w:t>
          </w:r>
          <w:r w:rsidRPr="0014136F">
            <w:rPr>
              <w:b/>
              <w:color w:val="FFC000"/>
              <w:sz w:val="52"/>
              <w:szCs w:val="52"/>
            </w:rPr>
            <w:t xml:space="preserve">PROGRESS, </w:t>
          </w:r>
          <w:r w:rsidRPr="0014136F">
            <w:rPr>
              <w:b/>
              <w:color w:val="92D050"/>
              <w:sz w:val="52"/>
              <w:szCs w:val="52"/>
            </w:rPr>
            <w:t xml:space="preserve">ACHIEVE, </w:t>
          </w:r>
          <w:r>
            <w:rPr>
              <w:b/>
              <w:color w:val="0070C0"/>
              <w:sz w:val="52"/>
              <w:szCs w:val="52"/>
            </w:rPr>
            <w:t>EMPOWER</w:t>
          </w:r>
        </w:p>
        <w:p w14:paraId="6F24877C" w14:textId="77777777" w:rsidR="0014136F" w:rsidRDefault="00056EC5" w:rsidP="0014136F"/>
        <w:bookmarkStart w:id="0" w:name="_GoBack" w:displacedByCustomXml="next"/>
        <w:bookmarkEnd w:id="0" w:displacedByCustomXml="next"/>
      </w:sdtContent>
    </w:sdt>
    <w:p w14:paraId="676E94E5" w14:textId="77777777" w:rsidR="00DD292B" w:rsidRPr="0014136F" w:rsidRDefault="00DD292B" w:rsidP="0014136F">
      <w:pPr>
        <w:pStyle w:val="Default"/>
        <w:pageBreakBefore/>
        <w:jc w:val="both"/>
        <w:rPr>
          <w:rFonts w:asciiTheme="minorHAnsi" w:hAnsiTheme="minorHAnsi"/>
          <w:color w:val="auto"/>
          <w:sz w:val="36"/>
          <w:szCs w:val="36"/>
        </w:rPr>
      </w:pPr>
      <w:r w:rsidRPr="0014136F">
        <w:rPr>
          <w:rFonts w:asciiTheme="minorHAnsi" w:hAnsiTheme="minorHAnsi"/>
          <w:b/>
          <w:bCs/>
          <w:color w:val="auto"/>
          <w:sz w:val="36"/>
          <w:szCs w:val="36"/>
        </w:rPr>
        <w:lastRenderedPageBreak/>
        <w:t xml:space="preserve">Introduction </w:t>
      </w:r>
    </w:p>
    <w:p w14:paraId="18530C8E" w14:textId="77777777" w:rsidR="0014136F" w:rsidRDefault="0014136F" w:rsidP="0014136F">
      <w:pPr>
        <w:pStyle w:val="Default"/>
        <w:jc w:val="both"/>
        <w:rPr>
          <w:rFonts w:asciiTheme="minorHAnsi" w:hAnsiTheme="minorHAnsi"/>
          <w:color w:val="auto"/>
        </w:rPr>
      </w:pPr>
    </w:p>
    <w:p w14:paraId="451564A0" w14:textId="77777777" w:rsidR="00DD292B" w:rsidRPr="0014136F" w:rsidRDefault="00DD292B" w:rsidP="0014136F">
      <w:pPr>
        <w:pStyle w:val="Default"/>
        <w:jc w:val="both"/>
        <w:rPr>
          <w:rFonts w:asciiTheme="minorHAnsi" w:hAnsiTheme="minorHAnsi"/>
          <w:color w:val="auto"/>
        </w:rPr>
      </w:pPr>
      <w:r w:rsidRPr="0014136F">
        <w:rPr>
          <w:rFonts w:asciiTheme="minorHAnsi" w:hAnsiTheme="minorHAnsi"/>
          <w:color w:val="auto"/>
        </w:rPr>
        <w:t>This policy outlines the principles and procedures for managing conflicts of i</w:t>
      </w:r>
      <w:r w:rsidR="0014136F">
        <w:rPr>
          <w:rFonts w:asciiTheme="minorHAnsi" w:hAnsiTheme="minorHAnsi"/>
          <w:color w:val="auto"/>
        </w:rPr>
        <w:t>nterest within EDAS</w:t>
      </w:r>
      <w:r w:rsidR="008D2BE1">
        <w:rPr>
          <w:rFonts w:asciiTheme="minorHAnsi" w:hAnsiTheme="minorHAnsi"/>
          <w:color w:val="auto"/>
        </w:rPr>
        <w:t xml:space="preserve"> for Tutors, Assessors and Internal Verifiers.</w:t>
      </w:r>
      <w:r w:rsidR="0014136F">
        <w:rPr>
          <w:rFonts w:asciiTheme="minorHAnsi" w:hAnsiTheme="minorHAnsi"/>
          <w:color w:val="auto"/>
        </w:rPr>
        <w:t xml:space="preserve">  </w:t>
      </w:r>
    </w:p>
    <w:p w14:paraId="60C21B13" w14:textId="77777777" w:rsidR="008D2BE1" w:rsidRDefault="008D2BE1" w:rsidP="0014136F">
      <w:pPr>
        <w:pStyle w:val="Default"/>
        <w:jc w:val="both"/>
        <w:rPr>
          <w:rFonts w:asciiTheme="minorHAnsi" w:hAnsiTheme="minorHAnsi"/>
          <w:color w:val="auto"/>
        </w:rPr>
      </w:pPr>
    </w:p>
    <w:p w14:paraId="119596A6" w14:textId="77777777" w:rsidR="008D2BE1" w:rsidRDefault="008D2BE1" w:rsidP="008D2BE1">
      <w:pPr>
        <w:pStyle w:val="Default"/>
        <w:jc w:val="both"/>
        <w:rPr>
          <w:rFonts w:asciiTheme="minorHAnsi" w:hAnsiTheme="minorHAnsi"/>
          <w:color w:val="auto"/>
        </w:rPr>
      </w:pPr>
      <w:r>
        <w:rPr>
          <w:rFonts w:asciiTheme="minorHAnsi" w:hAnsiTheme="minorHAnsi"/>
          <w:color w:val="auto"/>
        </w:rPr>
        <w:t>It is the policy of EDAS</w:t>
      </w:r>
      <w:r w:rsidR="00DD292B" w:rsidRPr="0014136F">
        <w:rPr>
          <w:rFonts w:asciiTheme="minorHAnsi" w:hAnsiTheme="minorHAnsi"/>
          <w:color w:val="auto"/>
        </w:rPr>
        <w:t xml:space="preserve"> that tutors and assessors acti</w:t>
      </w:r>
      <w:r>
        <w:rPr>
          <w:rFonts w:asciiTheme="minorHAnsi" w:hAnsiTheme="minorHAnsi"/>
          <w:color w:val="auto"/>
        </w:rPr>
        <w:t xml:space="preserve">ng on behalf of EDAS must be free from </w:t>
      </w:r>
      <w:r w:rsidR="00DD292B" w:rsidRPr="0014136F">
        <w:rPr>
          <w:rFonts w:asciiTheme="minorHAnsi" w:hAnsiTheme="minorHAnsi"/>
          <w:color w:val="auto"/>
        </w:rPr>
        <w:t>conflicts of interest that could adve</w:t>
      </w:r>
      <w:r>
        <w:rPr>
          <w:rFonts w:asciiTheme="minorHAnsi" w:hAnsiTheme="minorHAnsi"/>
          <w:color w:val="auto"/>
        </w:rPr>
        <w:t xml:space="preserve">rsely affect their judgement or objectivity to the </w:t>
      </w:r>
      <w:r w:rsidR="00DD292B" w:rsidRPr="0014136F">
        <w:rPr>
          <w:rFonts w:asciiTheme="minorHAnsi" w:hAnsiTheme="minorHAnsi"/>
          <w:color w:val="auto"/>
        </w:rPr>
        <w:t>organisation in conducting business</w:t>
      </w:r>
      <w:r>
        <w:rPr>
          <w:rFonts w:asciiTheme="minorHAnsi" w:hAnsiTheme="minorHAnsi"/>
          <w:color w:val="auto"/>
        </w:rPr>
        <w:t xml:space="preserve"> activities and assignments.</w:t>
      </w:r>
    </w:p>
    <w:p w14:paraId="32C1239D" w14:textId="77777777" w:rsidR="008D2BE1" w:rsidRDefault="008D2BE1" w:rsidP="008D2BE1">
      <w:pPr>
        <w:pStyle w:val="Default"/>
        <w:jc w:val="both"/>
        <w:rPr>
          <w:rFonts w:asciiTheme="minorHAnsi" w:hAnsiTheme="minorHAnsi"/>
          <w:color w:val="auto"/>
        </w:rPr>
      </w:pPr>
      <w:r>
        <w:rPr>
          <w:rFonts w:asciiTheme="minorHAnsi" w:hAnsiTheme="minorHAnsi"/>
          <w:color w:val="auto"/>
        </w:rPr>
        <w:t xml:space="preserve"> </w:t>
      </w:r>
    </w:p>
    <w:p w14:paraId="3680188D" w14:textId="77777777" w:rsidR="00DD292B" w:rsidRPr="0014136F" w:rsidRDefault="008D2BE1" w:rsidP="008D2BE1">
      <w:pPr>
        <w:pStyle w:val="Default"/>
        <w:jc w:val="both"/>
        <w:rPr>
          <w:rFonts w:asciiTheme="minorHAnsi" w:hAnsiTheme="minorHAnsi"/>
          <w:color w:val="auto"/>
        </w:rPr>
      </w:pPr>
      <w:r>
        <w:rPr>
          <w:rFonts w:asciiTheme="minorHAnsi" w:hAnsiTheme="minorHAnsi"/>
          <w:color w:val="auto"/>
        </w:rPr>
        <w:t>EDAS</w:t>
      </w:r>
      <w:r w:rsidR="00DD292B" w:rsidRPr="0014136F">
        <w:rPr>
          <w:rFonts w:asciiTheme="minorHAnsi" w:hAnsiTheme="minorHAnsi"/>
          <w:color w:val="auto"/>
        </w:rPr>
        <w:t xml:space="preserve"> recognises that tutors and assessors may take part in legitimate financial, business, charitable and other activities outs</w:t>
      </w:r>
      <w:r>
        <w:rPr>
          <w:rFonts w:asciiTheme="minorHAnsi" w:hAnsiTheme="minorHAnsi"/>
          <w:color w:val="auto"/>
        </w:rPr>
        <w:t>ide of EDAS</w:t>
      </w:r>
      <w:r w:rsidR="00DD292B" w:rsidRPr="0014136F">
        <w:rPr>
          <w:rFonts w:asciiTheme="minorHAnsi" w:hAnsiTheme="minorHAnsi"/>
          <w:color w:val="auto"/>
        </w:rPr>
        <w:t xml:space="preserve"> but any potential conflict of interest raised by those activities must be acknowledged, disclosed, and in relevant cases properly managed.</w:t>
      </w:r>
    </w:p>
    <w:p w14:paraId="6B3A9CE1" w14:textId="77777777" w:rsidR="008D2BE1" w:rsidRDefault="008D2BE1" w:rsidP="0014136F">
      <w:pPr>
        <w:pStyle w:val="Default"/>
        <w:jc w:val="both"/>
        <w:rPr>
          <w:rFonts w:asciiTheme="minorHAnsi" w:hAnsiTheme="minorHAnsi"/>
          <w:color w:val="auto"/>
        </w:rPr>
      </w:pPr>
    </w:p>
    <w:p w14:paraId="42A164C4" w14:textId="77777777" w:rsidR="008B590B" w:rsidRDefault="00DD292B" w:rsidP="008B590B">
      <w:pPr>
        <w:pStyle w:val="Default"/>
        <w:jc w:val="both"/>
        <w:rPr>
          <w:rFonts w:asciiTheme="minorHAnsi" w:hAnsiTheme="minorHAnsi" w:cs="Calibri"/>
          <w:b/>
          <w:bCs/>
          <w:color w:val="auto"/>
        </w:rPr>
      </w:pPr>
      <w:r w:rsidRPr="0014136F">
        <w:rPr>
          <w:rFonts w:asciiTheme="minorHAnsi" w:hAnsiTheme="minorHAnsi"/>
          <w:color w:val="auto"/>
        </w:rPr>
        <w:t xml:space="preserve">It is the responsibility of each individual to recognise situations in which they have a conflict of interest, or might reasonably be seen by others to have a conflict; to disclose this conflict and to take such further steps as may be appropriate and set out in more detail under the procedure below. </w:t>
      </w:r>
      <w:r w:rsidRPr="0014136F">
        <w:rPr>
          <w:rFonts w:asciiTheme="minorHAnsi" w:hAnsiTheme="minorHAnsi" w:cs="Calibri"/>
          <w:b/>
          <w:bCs/>
          <w:color w:val="auto"/>
        </w:rPr>
        <w:t xml:space="preserve"> </w:t>
      </w:r>
    </w:p>
    <w:p w14:paraId="44A384F3" w14:textId="77777777" w:rsidR="008B590B" w:rsidRDefault="008B590B" w:rsidP="008B590B">
      <w:pPr>
        <w:pStyle w:val="Default"/>
        <w:jc w:val="both"/>
        <w:rPr>
          <w:rFonts w:asciiTheme="minorHAnsi" w:hAnsiTheme="minorHAnsi" w:cs="Calibri"/>
          <w:b/>
          <w:bCs/>
          <w:color w:val="auto"/>
        </w:rPr>
      </w:pPr>
    </w:p>
    <w:p w14:paraId="50303EA2" w14:textId="77777777" w:rsidR="00DD292B" w:rsidRPr="008D2BE1" w:rsidRDefault="008D2BE1" w:rsidP="008B590B">
      <w:pPr>
        <w:pStyle w:val="Default"/>
        <w:jc w:val="both"/>
        <w:rPr>
          <w:rFonts w:asciiTheme="minorHAnsi" w:hAnsiTheme="minorHAnsi"/>
          <w:color w:val="auto"/>
          <w:sz w:val="36"/>
          <w:szCs w:val="36"/>
        </w:rPr>
      </w:pPr>
      <w:r w:rsidRPr="008D2BE1">
        <w:rPr>
          <w:rFonts w:asciiTheme="minorHAnsi" w:hAnsiTheme="minorHAnsi"/>
          <w:b/>
          <w:bCs/>
          <w:color w:val="auto"/>
          <w:sz w:val="36"/>
          <w:szCs w:val="36"/>
        </w:rPr>
        <w:t>D</w:t>
      </w:r>
      <w:r w:rsidR="00DD292B" w:rsidRPr="008D2BE1">
        <w:rPr>
          <w:rFonts w:asciiTheme="minorHAnsi" w:hAnsiTheme="minorHAnsi"/>
          <w:b/>
          <w:bCs/>
          <w:color w:val="auto"/>
          <w:sz w:val="36"/>
          <w:szCs w:val="36"/>
        </w:rPr>
        <w:t xml:space="preserve">efinition </w:t>
      </w:r>
    </w:p>
    <w:p w14:paraId="65DFBD51" w14:textId="77777777" w:rsidR="008D2BE1" w:rsidRDefault="008D2BE1" w:rsidP="0014136F">
      <w:pPr>
        <w:pStyle w:val="Default"/>
        <w:jc w:val="both"/>
        <w:rPr>
          <w:rFonts w:asciiTheme="minorHAnsi" w:hAnsiTheme="minorHAnsi"/>
          <w:color w:val="auto"/>
        </w:rPr>
      </w:pPr>
    </w:p>
    <w:p w14:paraId="536EBEEA" w14:textId="77777777" w:rsidR="008D2BE1" w:rsidRDefault="00DD292B" w:rsidP="0014136F">
      <w:pPr>
        <w:pStyle w:val="Default"/>
        <w:jc w:val="both"/>
        <w:rPr>
          <w:rFonts w:asciiTheme="minorHAnsi" w:hAnsiTheme="minorHAnsi"/>
          <w:color w:val="auto"/>
        </w:rPr>
      </w:pPr>
      <w:r w:rsidRPr="0014136F">
        <w:rPr>
          <w:rFonts w:asciiTheme="minorHAnsi" w:hAnsiTheme="minorHAnsi"/>
          <w:color w:val="auto"/>
        </w:rPr>
        <w:t xml:space="preserve">A conflict of interest may generally be defined as a conflict between the official responsibilities of a tutor, assessor, and internal verifier and any other interests the </w:t>
      </w:r>
      <w:proofErr w:type="gramStart"/>
      <w:r w:rsidRPr="0014136F">
        <w:rPr>
          <w:rFonts w:asciiTheme="minorHAnsi" w:hAnsiTheme="minorHAnsi"/>
          <w:color w:val="auto"/>
        </w:rPr>
        <w:t>particular individual</w:t>
      </w:r>
      <w:proofErr w:type="gramEnd"/>
      <w:r w:rsidRPr="0014136F">
        <w:rPr>
          <w:rFonts w:asciiTheme="minorHAnsi" w:hAnsiTheme="minorHAnsi"/>
          <w:color w:val="auto"/>
        </w:rPr>
        <w:t xml:space="preserve"> may have and as such could compromise or appear to compromise their decisions.</w:t>
      </w:r>
    </w:p>
    <w:p w14:paraId="5A9F05D3" w14:textId="77777777" w:rsidR="00DD292B" w:rsidRPr="0014136F" w:rsidRDefault="00DD292B" w:rsidP="0014136F">
      <w:pPr>
        <w:pStyle w:val="Default"/>
        <w:jc w:val="both"/>
        <w:rPr>
          <w:rFonts w:asciiTheme="minorHAnsi" w:hAnsiTheme="minorHAnsi"/>
          <w:color w:val="auto"/>
        </w:rPr>
      </w:pPr>
      <w:r w:rsidRPr="0014136F">
        <w:rPr>
          <w:rFonts w:asciiTheme="minorHAnsi" w:hAnsiTheme="minorHAnsi"/>
          <w:color w:val="auto"/>
        </w:rPr>
        <w:t xml:space="preserve"> </w:t>
      </w:r>
    </w:p>
    <w:p w14:paraId="21AF624B" w14:textId="77777777" w:rsidR="008D2BE1" w:rsidRDefault="00DD292B" w:rsidP="0014136F">
      <w:pPr>
        <w:pStyle w:val="Default"/>
        <w:jc w:val="both"/>
        <w:rPr>
          <w:rFonts w:asciiTheme="minorHAnsi" w:hAnsiTheme="minorHAnsi"/>
          <w:color w:val="auto"/>
        </w:rPr>
      </w:pPr>
      <w:r w:rsidRPr="0014136F">
        <w:rPr>
          <w:rFonts w:asciiTheme="minorHAnsi" w:hAnsiTheme="minorHAnsi"/>
          <w:color w:val="auto"/>
        </w:rPr>
        <w:t xml:space="preserve">Condition A4 in the </w:t>
      </w:r>
      <w:proofErr w:type="spellStart"/>
      <w:r w:rsidRPr="0014136F">
        <w:rPr>
          <w:rFonts w:asciiTheme="minorHAnsi" w:hAnsiTheme="minorHAnsi"/>
          <w:color w:val="auto"/>
        </w:rPr>
        <w:t>Ofqual</w:t>
      </w:r>
      <w:proofErr w:type="spellEnd"/>
      <w:r w:rsidRPr="0014136F">
        <w:rPr>
          <w:rFonts w:asciiTheme="minorHAnsi" w:hAnsiTheme="minorHAnsi"/>
          <w:color w:val="auto"/>
        </w:rPr>
        <w:t xml:space="preserve"> General Conditions of Recognition 2011 states that a conflict of interest exists in relation to an Awarding Organisation where:</w:t>
      </w:r>
    </w:p>
    <w:p w14:paraId="605AADA3" w14:textId="77777777" w:rsidR="00DD292B" w:rsidRPr="0014136F" w:rsidRDefault="00DD292B" w:rsidP="0014136F">
      <w:pPr>
        <w:pStyle w:val="Default"/>
        <w:jc w:val="both"/>
        <w:rPr>
          <w:rFonts w:asciiTheme="minorHAnsi" w:hAnsiTheme="minorHAnsi"/>
          <w:color w:val="auto"/>
        </w:rPr>
      </w:pPr>
      <w:r w:rsidRPr="0014136F">
        <w:rPr>
          <w:rFonts w:asciiTheme="minorHAnsi" w:hAnsiTheme="minorHAnsi"/>
          <w:color w:val="auto"/>
        </w:rPr>
        <w:t xml:space="preserve"> </w:t>
      </w:r>
    </w:p>
    <w:p w14:paraId="11C4309E" w14:textId="77777777" w:rsidR="00DD292B" w:rsidRPr="0014136F" w:rsidRDefault="00DD292B" w:rsidP="008D2BE1">
      <w:pPr>
        <w:pStyle w:val="Default"/>
        <w:numPr>
          <w:ilvl w:val="0"/>
          <w:numId w:val="1"/>
        </w:numPr>
        <w:jc w:val="both"/>
        <w:rPr>
          <w:rFonts w:asciiTheme="minorHAnsi" w:hAnsiTheme="minorHAnsi"/>
          <w:color w:val="auto"/>
        </w:rPr>
      </w:pPr>
      <w:r w:rsidRPr="0014136F">
        <w:rPr>
          <w:rFonts w:asciiTheme="minorHAnsi" w:hAnsiTheme="minorHAnsi"/>
          <w:color w:val="auto"/>
        </w:rPr>
        <w:t xml:space="preserve">The organisations interests in any activity undertaken by it, on its behalf, or by a member of its group have the potential to lead it to act contrary to its interests in the development, delivery and award of qualifications in accordance with its Conditions of Recognition </w:t>
      </w:r>
    </w:p>
    <w:p w14:paraId="2E89CE2E" w14:textId="77777777" w:rsidR="00DD292B" w:rsidRPr="0014136F" w:rsidRDefault="00DD292B" w:rsidP="0014136F">
      <w:pPr>
        <w:pStyle w:val="Default"/>
        <w:jc w:val="both"/>
        <w:rPr>
          <w:rFonts w:asciiTheme="minorHAnsi" w:hAnsiTheme="minorHAnsi"/>
          <w:color w:val="auto"/>
        </w:rPr>
      </w:pPr>
    </w:p>
    <w:p w14:paraId="77B777B3" w14:textId="77777777" w:rsidR="00DD292B" w:rsidRPr="0014136F" w:rsidRDefault="00DD292B" w:rsidP="008D2BE1">
      <w:pPr>
        <w:pStyle w:val="Default"/>
        <w:numPr>
          <w:ilvl w:val="0"/>
          <w:numId w:val="4"/>
        </w:numPr>
        <w:jc w:val="both"/>
        <w:rPr>
          <w:rFonts w:asciiTheme="minorHAnsi" w:hAnsiTheme="minorHAnsi"/>
          <w:color w:val="auto"/>
        </w:rPr>
      </w:pPr>
      <w:r w:rsidRPr="0014136F">
        <w:rPr>
          <w:rFonts w:asciiTheme="minorHAnsi" w:hAnsiTheme="minorHAnsi"/>
          <w:color w:val="auto"/>
        </w:rPr>
        <w:t xml:space="preserve">A person who is connected to the development, delivery or award of qualifications by the awarding organisation has interests in any other activity which have the potential to lead that person to act contrary to his or her interests in that development, delivery or award in accordance with the awarding organisations conditions of recognition </w:t>
      </w:r>
    </w:p>
    <w:p w14:paraId="547808AF" w14:textId="77777777" w:rsidR="00DD292B" w:rsidRPr="0014136F" w:rsidRDefault="00DD292B" w:rsidP="0014136F">
      <w:pPr>
        <w:pStyle w:val="Default"/>
        <w:jc w:val="both"/>
        <w:rPr>
          <w:rFonts w:asciiTheme="minorHAnsi" w:hAnsiTheme="minorHAnsi"/>
          <w:color w:val="auto"/>
        </w:rPr>
      </w:pPr>
    </w:p>
    <w:p w14:paraId="1BF208C1" w14:textId="77777777" w:rsidR="00DD292B" w:rsidRPr="0014136F" w:rsidRDefault="00DD292B" w:rsidP="008D2BE1">
      <w:pPr>
        <w:pStyle w:val="Default"/>
        <w:numPr>
          <w:ilvl w:val="0"/>
          <w:numId w:val="4"/>
        </w:numPr>
        <w:jc w:val="both"/>
        <w:rPr>
          <w:rFonts w:asciiTheme="minorHAnsi" w:hAnsiTheme="minorHAnsi"/>
          <w:color w:val="auto"/>
        </w:rPr>
      </w:pPr>
      <w:r w:rsidRPr="0014136F">
        <w:rPr>
          <w:rFonts w:asciiTheme="minorHAnsi" w:hAnsiTheme="minorHAnsi"/>
          <w:color w:val="auto"/>
        </w:rPr>
        <w:t xml:space="preserve">An informed and reasonable observer would conclude that either of the above situations was the case </w:t>
      </w:r>
    </w:p>
    <w:p w14:paraId="2F468C29" w14:textId="77777777" w:rsidR="00DD292B" w:rsidRPr="0014136F" w:rsidRDefault="00DD292B" w:rsidP="0014136F">
      <w:pPr>
        <w:pStyle w:val="Default"/>
        <w:jc w:val="both"/>
        <w:rPr>
          <w:rFonts w:asciiTheme="minorHAnsi" w:hAnsiTheme="minorHAnsi" w:cs="Calibri"/>
          <w:color w:val="auto"/>
        </w:rPr>
      </w:pPr>
    </w:p>
    <w:p w14:paraId="407BD5A4" w14:textId="77777777" w:rsidR="00DD292B" w:rsidRPr="0014136F" w:rsidRDefault="00DD292B" w:rsidP="0014136F">
      <w:pPr>
        <w:pStyle w:val="Default"/>
        <w:jc w:val="both"/>
        <w:rPr>
          <w:rFonts w:asciiTheme="minorHAnsi" w:hAnsiTheme="minorHAnsi"/>
          <w:color w:val="auto"/>
        </w:rPr>
      </w:pPr>
    </w:p>
    <w:p w14:paraId="69BFB8C3" w14:textId="77777777" w:rsidR="00DD292B" w:rsidRDefault="00DD292B" w:rsidP="0014136F">
      <w:pPr>
        <w:pStyle w:val="Default"/>
        <w:pageBreakBefore/>
        <w:jc w:val="both"/>
        <w:rPr>
          <w:rFonts w:asciiTheme="minorHAnsi" w:hAnsiTheme="minorHAnsi"/>
          <w:b/>
          <w:bCs/>
          <w:color w:val="auto"/>
          <w:sz w:val="36"/>
          <w:szCs w:val="36"/>
        </w:rPr>
      </w:pPr>
      <w:r w:rsidRPr="008D2BE1">
        <w:rPr>
          <w:rFonts w:asciiTheme="minorHAnsi" w:hAnsiTheme="minorHAnsi"/>
          <w:b/>
          <w:bCs/>
          <w:color w:val="auto"/>
          <w:sz w:val="36"/>
          <w:szCs w:val="36"/>
        </w:rPr>
        <w:lastRenderedPageBreak/>
        <w:t xml:space="preserve">Examples of Conflicts of Interests </w:t>
      </w:r>
    </w:p>
    <w:p w14:paraId="7B1FF5EA" w14:textId="77777777" w:rsidR="008D2BE1" w:rsidRPr="00A85825" w:rsidRDefault="008D2BE1" w:rsidP="0014136F">
      <w:pPr>
        <w:pStyle w:val="Default"/>
        <w:jc w:val="both"/>
        <w:rPr>
          <w:rFonts w:asciiTheme="minorHAnsi" w:hAnsiTheme="minorHAnsi"/>
          <w:b/>
          <w:bCs/>
          <w:color w:val="auto"/>
        </w:rPr>
      </w:pPr>
    </w:p>
    <w:p w14:paraId="142A137D" w14:textId="77777777" w:rsidR="00DD292B" w:rsidRPr="0014136F" w:rsidRDefault="00DD292B" w:rsidP="0014136F">
      <w:pPr>
        <w:pStyle w:val="Default"/>
        <w:jc w:val="both"/>
        <w:rPr>
          <w:rFonts w:asciiTheme="minorHAnsi" w:hAnsiTheme="minorHAnsi"/>
          <w:color w:val="auto"/>
        </w:rPr>
      </w:pPr>
      <w:r w:rsidRPr="0014136F">
        <w:rPr>
          <w:rFonts w:asciiTheme="minorHAnsi" w:hAnsiTheme="minorHAnsi"/>
          <w:color w:val="auto"/>
        </w:rPr>
        <w:t xml:space="preserve">It is not possible to provide a definitive list of examples of conflicts of interests, but the following are examples of situations that could lead to actual or perceived conflicts of interest: </w:t>
      </w:r>
    </w:p>
    <w:p w14:paraId="2D3A5118" w14:textId="77777777" w:rsidR="00A85825" w:rsidRDefault="00A85825" w:rsidP="0014136F">
      <w:pPr>
        <w:pStyle w:val="Default"/>
        <w:jc w:val="both"/>
        <w:rPr>
          <w:rFonts w:asciiTheme="minorHAnsi" w:hAnsiTheme="minorHAnsi"/>
          <w:color w:val="auto"/>
        </w:rPr>
      </w:pPr>
    </w:p>
    <w:p w14:paraId="3145BF6A" w14:textId="77777777" w:rsidR="00DD292B" w:rsidRPr="0014136F" w:rsidRDefault="00DD292B" w:rsidP="00A85825">
      <w:pPr>
        <w:pStyle w:val="Default"/>
        <w:numPr>
          <w:ilvl w:val="0"/>
          <w:numId w:val="5"/>
        </w:numPr>
        <w:jc w:val="both"/>
        <w:rPr>
          <w:rFonts w:asciiTheme="minorHAnsi" w:hAnsiTheme="minorHAnsi"/>
          <w:color w:val="auto"/>
        </w:rPr>
      </w:pPr>
      <w:r w:rsidRPr="0014136F">
        <w:rPr>
          <w:rFonts w:asciiTheme="minorHAnsi" w:hAnsiTheme="minorHAnsi"/>
          <w:color w:val="auto"/>
        </w:rPr>
        <w:t xml:space="preserve">Tutors and assessors working with a business outside of </w:t>
      </w:r>
      <w:r w:rsidR="00A47113">
        <w:rPr>
          <w:rFonts w:asciiTheme="minorHAnsi" w:hAnsiTheme="minorHAnsi"/>
          <w:color w:val="auto"/>
        </w:rPr>
        <w:t xml:space="preserve">EDAS </w:t>
      </w:r>
      <w:r w:rsidRPr="0014136F">
        <w:rPr>
          <w:rFonts w:asciiTheme="minorHAnsi" w:hAnsiTheme="minorHAnsi"/>
          <w:color w:val="auto"/>
        </w:rPr>
        <w:t xml:space="preserve">that is in direct competition with them </w:t>
      </w:r>
    </w:p>
    <w:p w14:paraId="5BCD1A1A" w14:textId="77777777" w:rsidR="00DD292B" w:rsidRPr="0014136F" w:rsidRDefault="00DD292B" w:rsidP="0014136F">
      <w:pPr>
        <w:pStyle w:val="Default"/>
        <w:jc w:val="both"/>
        <w:rPr>
          <w:rFonts w:asciiTheme="minorHAnsi" w:hAnsiTheme="minorHAnsi"/>
          <w:color w:val="auto"/>
        </w:rPr>
      </w:pPr>
    </w:p>
    <w:p w14:paraId="666F340E" w14:textId="77777777" w:rsidR="00DD292B" w:rsidRPr="0014136F" w:rsidRDefault="00DD292B" w:rsidP="00A85825">
      <w:pPr>
        <w:pStyle w:val="Default"/>
        <w:numPr>
          <w:ilvl w:val="0"/>
          <w:numId w:val="5"/>
        </w:numPr>
        <w:jc w:val="both"/>
        <w:rPr>
          <w:rFonts w:asciiTheme="minorHAnsi" w:hAnsiTheme="minorHAnsi"/>
          <w:color w:val="auto"/>
        </w:rPr>
      </w:pPr>
      <w:r w:rsidRPr="0014136F">
        <w:rPr>
          <w:rFonts w:asciiTheme="minorHAnsi" w:hAnsiTheme="minorHAnsi"/>
          <w:color w:val="auto"/>
        </w:rPr>
        <w:t xml:space="preserve">Tutors and assessors participating in the appointment, promotion, supervision or evaluation of a person with whom the person, has close or familial ties </w:t>
      </w:r>
    </w:p>
    <w:p w14:paraId="532CEA68" w14:textId="77777777" w:rsidR="00DD292B" w:rsidRPr="0014136F" w:rsidRDefault="00DD292B" w:rsidP="0014136F">
      <w:pPr>
        <w:pStyle w:val="Default"/>
        <w:jc w:val="both"/>
        <w:rPr>
          <w:rFonts w:asciiTheme="minorHAnsi" w:hAnsiTheme="minorHAnsi"/>
          <w:color w:val="auto"/>
        </w:rPr>
      </w:pPr>
    </w:p>
    <w:p w14:paraId="7D297224" w14:textId="7915E071" w:rsidR="00DD292B" w:rsidRPr="0014136F" w:rsidRDefault="00DD292B" w:rsidP="00A85825">
      <w:pPr>
        <w:pStyle w:val="Default"/>
        <w:numPr>
          <w:ilvl w:val="0"/>
          <w:numId w:val="5"/>
        </w:numPr>
        <w:jc w:val="both"/>
        <w:rPr>
          <w:rFonts w:asciiTheme="minorHAnsi" w:hAnsiTheme="minorHAnsi"/>
          <w:color w:val="auto"/>
        </w:rPr>
      </w:pPr>
      <w:r w:rsidRPr="0014136F">
        <w:rPr>
          <w:rFonts w:asciiTheme="minorHAnsi" w:hAnsiTheme="minorHAnsi"/>
          <w:color w:val="auto"/>
        </w:rPr>
        <w:t>Tutors and assessors having a close or f</w:t>
      </w:r>
      <w:r w:rsidR="00A85825">
        <w:rPr>
          <w:rFonts w:asciiTheme="minorHAnsi" w:hAnsiTheme="minorHAnsi"/>
          <w:color w:val="auto"/>
        </w:rPr>
        <w:t xml:space="preserve">amilial relationship with an </w:t>
      </w:r>
      <w:r w:rsidR="008878FC">
        <w:rPr>
          <w:rFonts w:asciiTheme="minorHAnsi" w:hAnsiTheme="minorHAnsi"/>
          <w:color w:val="auto"/>
        </w:rPr>
        <w:t xml:space="preserve">EDAS </w:t>
      </w:r>
      <w:r w:rsidR="009B278B" w:rsidRPr="0014136F">
        <w:rPr>
          <w:rFonts w:asciiTheme="minorHAnsi" w:hAnsiTheme="minorHAnsi"/>
          <w:color w:val="auto"/>
        </w:rPr>
        <w:t>learner,</w:t>
      </w:r>
      <w:r w:rsidRPr="0014136F">
        <w:rPr>
          <w:rFonts w:asciiTheme="minorHAnsi" w:hAnsiTheme="minorHAnsi"/>
          <w:color w:val="auto"/>
        </w:rPr>
        <w:t xml:space="preserve"> or learners’ family whilst being involved in decisions about the outcome of their qualification </w:t>
      </w:r>
    </w:p>
    <w:p w14:paraId="3A0CD187" w14:textId="77777777" w:rsidR="00DD292B" w:rsidRPr="0014136F" w:rsidRDefault="00DD292B" w:rsidP="0014136F">
      <w:pPr>
        <w:pStyle w:val="Default"/>
        <w:jc w:val="both"/>
        <w:rPr>
          <w:rFonts w:asciiTheme="minorHAnsi" w:hAnsiTheme="minorHAnsi"/>
          <w:color w:val="auto"/>
        </w:rPr>
      </w:pPr>
    </w:p>
    <w:p w14:paraId="18CF0B07" w14:textId="78F1A928" w:rsidR="00DD292B" w:rsidRPr="0014136F" w:rsidRDefault="00DD292B" w:rsidP="00A85825">
      <w:pPr>
        <w:pStyle w:val="Default"/>
        <w:numPr>
          <w:ilvl w:val="0"/>
          <w:numId w:val="5"/>
        </w:numPr>
        <w:jc w:val="both"/>
        <w:rPr>
          <w:rFonts w:asciiTheme="minorHAnsi" w:hAnsiTheme="minorHAnsi"/>
          <w:color w:val="auto"/>
        </w:rPr>
      </w:pPr>
      <w:r w:rsidRPr="0014136F">
        <w:rPr>
          <w:rFonts w:asciiTheme="minorHAnsi" w:hAnsiTheme="minorHAnsi"/>
          <w:color w:val="auto"/>
        </w:rPr>
        <w:t>Tutors an</w:t>
      </w:r>
      <w:r w:rsidR="00A85825">
        <w:rPr>
          <w:rFonts w:asciiTheme="minorHAnsi" w:hAnsiTheme="minorHAnsi"/>
          <w:color w:val="auto"/>
        </w:rPr>
        <w:t xml:space="preserve">d assessors using </w:t>
      </w:r>
      <w:r w:rsidR="00BF11B3">
        <w:rPr>
          <w:rFonts w:asciiTheme="minorHAnsi" w:hAnsiTheme="minorHAnsi"/>
          <w:color w:val="auto"/>
        </w:rPr>
        <w:t>non-public</w:t>
      </w:r>
      <w:r w:rsidR="00A47113">
        <w:rPr>
          <w:rFonts w:asciiTheme="minorHAnsi" w:hAnsiTheme="minorHAnsi"/>
          <w:color w:val="auto"/>
        </w:rPr>
        <w:t xml:space="preserve"> EDAS information </w:t>
      </w:r>
      <w:r w:rsidR="008878FC">
        <w:rPr>
          <w:rFonts w:asciiTheme="minorHAnsi" w:hAnsiTheme="minorHAnsi"/>
          <w:color w:val="auto"/>
        </w:rPr>
        <w:t xml:space="preserve">or </w:t>
      </w:r>
      <w:r w:rsidR="008878FC" w:rsidRPr="0014136F">
        <w:rPr>
          <w:rFonts w:asciiTheme="minorHAnsi" w:hAnsiTheme="minorHAnsi"/>
          <w:color w:val="auto"/>
        </w:rPr>
        <w:t>learner</w:t>
      </w:r>
      <w:r w:rsidRPr="0014136F">
        <w:rPr>
          <w:rFonts w:asciiTheme="minorHAnsi" w:hAnsiTheme="minorHAnsi"/>
          <w:color w:val="auto"/>
        </w:rPr>
        <w:t xml:space="preserve"> data for personal gain or advantage </w:t>
      </w:r>
    </w:p>
    <w:p w14:paraId="59E6BCFF" w14:textId="77777777" w:rsidR="00DD292B" w:rsidRPr="0014136F" w:rsidRDefault="00DD292B" w:rsidP="0014136F">
      <w:pPr>
        <w:pStyle w:val="Default"/>
        <w:jc w:val="both"/>
        <w:rPr>
          <w:rFonts w:asciiTheme="minorHAnsi" w:hAnsiTheme="minorHAnsi"/>
          <w:color w:val="auto"/>
        </w:rPr>
      </w:pPr>
    </w:p>
    <w:p w14:paraId="03ED57FC" w14:textId="77777777" w:rsidR="00DD292B" w:rsidRPr="0014136F" w:rsidRDefault="00DD292B" w:rsidP="00A85825">
      <w:pPr>
        <w:pStyle w:val="Default"/>
        <w:numPr>
          <w:ilvl w:val="0"/>
          <w:numId w:val="5"/>
        </w:numPr>
        <w:jc w:val="both"/>
        <w:rPr>
          <w:rFonts w:asciiTheme="minorHAnsi" w:hAnsiTheme="minorHAnsi"/>
          <w:color w:val="auto"/>
        </w:rPr>
      </w:pPr>
      <w:r w:rsidRPr="0014136F">
        <w:rPr>
          <w:rFonts w:asciiTheme="minorHAnsi" w:hAnsiTheme="minorHAnsi"/>
          <w:color w:val="auto"/>
        </w:rPr>
        <w:t>Tutors a</w:t>
      </w:r>
      <w:r w:rsidR="00A85825">
        <w:rPr>
          <w:rFonts w:asciiTheme="minorHAnsi" w:hAnsiTheme="minorHAnsi"/>
          <w:color w:val="auto"/>
        </w:rPr>
        <w:t>nd assessors involved in the EDAS</w:t>
      </w:r>
      <w:r w:rsidRPr="0014136F">
        <w:rPr>
          <w:rFonts w:asciiTheme="minorHAnsi" w:hAnsiTheme="minorHAnsi"/>
          <w:color w:val="auto"/>
        </w:rPr>
        <w:t xml:space="preserve"> approval processes, who own bus</w:t>
      </w:r>
      <w:r w:rsidR="00A85825">
        <w:rPr>
          <w:rFonts w:asciiTheme="minorHAnsi" w:hAnsiTheme="minorHAnsi"/>
          <w:color w:val="auto"/>
        </w:rPr>
        <w:t xml:space="preserve">iness consultancies offering </w:t>
      </w:r>
      <w:r w:rsidRPr="0014136F">
        <w:rPr>
          <w:rFonts w:asciiTheme="minorHAnsi" w:hAnsiTheme="minorHAnsi"/>
          <w:color w:val="auto"/>
        </w:rPr>
        <w:t xml:space="preserve">qualifications or programmes. </w:t>
      </w:r>
    </w:p>
    <w:p w14:paraId="43550DC0" w14:textId="77777777" w:rsidR="00DD292B" w:rsidRPr="0014136F" w:rsidRDefault="00DD292B" w:rsidP="0014136F">
      <w:pPr>
        <w:pStyle w:val="Default"/>
        <w:jc w:val="both"/>
        <w:rPr>
          <w:rFonts w:asciiTheme="minorHAnsi" w:hAnsiTheme="minorHAnsi"/>
          <w:color w:val="auto"/>
        </w:rPr>
      </w:pPr>
    </w:p>
    <w:p w14:paraId="30FD6939" w14:textId="77777777" w:rsidR="00BF11B3" w:rsidRDefault="00DD292B" w:rsidP="00BF11B3">
      <w:pPr>
        <w:pStyle w:val="Default"/>
        <w:jc w:val="both"/>
        <w:rPr>
          <w:rFonts w:asciiTheme="minorHAnsi" w:hAnsiTheme="minorHAnsi" w:cs="Calibri"/>
          <w:b/>
          <w:bCs/>
          <w:color w:val="auto"/>
        </w:rPr>
      </w:pPr>
      <w:r w:rsidRPr="0014136F">
        <w:rPr>
          <w:rFonts w:asciiTheme="minorHAnsi" w:hAnsiTheme="minorHAnsi"/>
          <w:color w:val="auto"/>
        </w:rPr>
        <w:t xml:space="preserve">The existence of such interests as those outlined above, does not necessarily imply conflict, but is likely to give an appearance of conflict and as such should be declared. </w:t>
      </w:r>
      <w:r w:rsidRPr="0014136F">
        <w:rPr>
          <w:rFonts w:asciiTheme="minorHAnsi" w:hAnsiTheme="minorHAnsi" w:cs="Calibri"/>
          <w:b/>
          <w:bCs/>
          <w:color w:val="auto"/>
        </w:rPr>
        <w:t xml:space="preserve"> </w:t>
      </w:r>
    </w:p>
    <w:p w14:paraId="04BA8DD2" w14:textId="77777777" w:rsidR="00BF11B3" w:rsidRDefault="00BF11B3" w:rsidP="00BF11B3">
      <w:pPr>
        <w:pStyle w:val="Default"/>
        <w:jc w:val="both"/>
        <w:rPr>
          <w:rFonts w:asciiTheme="minorHAnsi" w:hAnsiTheme="minorHAnsi" w:cs="Calibri"/>
          <w:b/>
          <w:bCs/>
          <w:color w:val="auto"/>
        </w:rPr>
      </w:pPr>
    </w:p>
    <w:p w14:paraId="03DF6A2A" w14:textId="77777777" w:rsidR="00DD292B" w:rsidRDefault="00A47113" w:rsidP="00BF11B3">
      <w:pPr>
        <w:pStyle w:val="Default"/>
        <w:jc w:val="both"/>
        <w:rPr>
          <w:rFonts w:asciiTheme="minorHAnsi" w:hAnsiTheme="minorHAnsi"/>
          <w:b/>
          <w:bCs/>
          <w:color w:val="auto"/>
          <w:sz w:val="36"/>
          <w:szCs w:val="36"/>
        </w:rPr>
      </w:pPr>
      <w:r>
        <w:rPr>
          <w:rFonts w:asciiTheme="minorHAnsi" w:hAnsiTheme="minorHAnsi"/>
          <w:b/>
          <w:bCs/>
          <w:color w:val="auto"/>
          <w:sz w:val="36"/>
          <w:szCs w:val="36"/>
        </w:rPr>
        <w:t>Procedure</w:t>
      </w:r>
      <w:r w:rsidR="00DD292B" w:rsidRPr="00A85825">
        <w:rPr>
          <w:rFonts w:asciiTheme="minorHAnsi" w:hAnsiTheme="minorHAnsi"/>
          <w:b/>
          <w:bCs/>
          <w:color w:val="auto"/>
          <w:sz w:val="36"/>
          <w:szCs w:val="36"/>
        </w:rPr>
        <w:t xml:space="preserve"> </w:t>
      </w:r>
    </w:p>
    <w:p w14:paraId="2CF87B91" w14:textId="77777777" w:rsidR="00A85825" w:rsidRPr="00A85825" w:rsidRDefault="00A85825" w:rsidP="0014136F">
      <w:pPr>
        <w:pStyle w:val="Default"/>
        <w:jc w:val="both"/>
        <w:rPr>
          <w:rFonts w:asciiTheme="minorHAnsi" w:hAnsiTheme="minorHAnsi"/>
          <w:color w:val="auto"/>
        </w:rPr>
      </w:pPr>
    </w:p>
    <w:p w14:paraId="53A926E4" w14:textId="6357C568" w:rsidR="00DD292B" w:rsidRDefault="00DD292B" w:rsidP="0014136F">
      <w:pPr>
        <w:pStyle w:val="Default"/>
        <w:jc w:val="both"/>
        <w:rPr>
          <w:rFonts w:asciiTheme="minorHAnsi" w:hAnsiTheme="minorHAnsi"/>
          <w:color w:val="auto"/>
        </w:rPr>
      </w:pPr>
      <w:r w:rsidRPr="0014136F">
        <w:rPr>
          <w:rFonts w:asciiTheme="minorHAnsi" w:hAnsiTheme="minorHAnsi"/>
          <w:color w:val="auto"/>
        </w:rPr>
        <w:t>It is the duty of all tutors and assessors to disclose any actual or potential confl</w:t>
      </w:r>
      <w:r w:rsidR="00A47113">
        <w:rPr>
          <w:rFonts w:asciiTheme="minorHAnsi" w:hAnsiTheme="minorHAnsi"/>
          <w:color w:val="auto"/>
        </w:rPr>
        <w:t>ict of interest, and the procedure</w:t>
      </w:r>
      <w:r w:rsidRPr="0014136F">
        <w:rPr>
          <w:rFonts w:asciiTheme="minorHAnsi" w:hAnsiTheme="minorHAnsi"/>
          <w:color w:val="auto"/>
        </w:rPr>
        <w:t xml:space="preserve"> for doing this is documented below: </w:t>
      </w:r>
    </w:p>
    <w:p w14:paraId="1B45E208" w14:textId="77777777" w:rsidR="00A85825" w:rsidRPr="0014136F" w:rsidRDefault="00A85825" w:rsidP="0014136F">
      <w:pPr>
        <w:pStyle w:val="Default"/>
        <w:jc w:val="both"/>
        <w:rPr>
          <w:rFonts w:asciiTheme="minorHAnsi" w:hAnsiTheme="minorHAnsi"/>
          <w:color w:val="auto"/>
        </w:rPr>
      </w:pPr>
    </w:p>
    <w:p w14:paraId="62FD0148" w14:textId="6A715FCD" w:rsidR="00DD292B" w:rsidRDefault="00DD292B" w:rsidP="00A85825">
      <w:pPr>
        <w:pStyle w:val="Default"/>
        <w:numPr>
          <w:ilvl w:val="0"/>
          <w:numId w:val="7"/>
        </w:numPr>
        <w:jc w:val="both"/>
        <w:rPr>
          <w:rFonts w:asciiTheme="minorHAnsi" w:hAnsiTheme="minorHAnsi"/>
          <w:color w:val="auto"/>
        </w:rPr>
      </w:pPr>
      <w:r w:rsidRPr="0014136F">
        <w:rPr>
          <w:rFonts w:asciiTheme="minorHAnsi" w:hAnsiTheme="minorHAnsi"/>
          <w:color w:val="auto"/>
        </w:rPr>
        <w:t xml:space="preserve">All tutors and assessors are issued with a conflict of interest form to complete on commencement with the organisation and it is a requirement of their contract that this is completed and updated on an annual basis. </w:t>
      </w:r>
    </w:p>
    <w:p w14:paraId="1A753130" w14:textId="77777777" w:rsidR="008878FC" w:rsidRDefault="008878FC" w:rsidP="008878FC">
      <w:pPr>
        <w:pStyle w:val="Default"/>
        <w:ind w:left="360"/>
        <w:jc w:val="both"/>
        <w:rPr>
          <w:rFonts w:asciiTheme="minorHAnsi" w:hAnsiTheme="minorHAnsi"/>
          <w:color w:val="auto"/>
        </w:rPr>
      </w:pPr>
    </w:p>
    <w:p w14:paraId="209EC078" w14:textId="4A426130" w:rsidR="008878FC" w:rsidRPr="0014136F" w:rsidRDefault="008878FC" w:rsidP="00A85825">
      <w:pPr>
        <w:pStyle w:val="Default"/>
        <w:numPr>
          <w:ilvl w:val="0"/>
          <w:numId w:val="7"/>
        </w:numPr>
        <w:jc w:val="both"/>
        <w:rPr>
          <w:rFonts w:asciiTheme="minorHAnsi" w:hAnsiTheme="minorHAnsi"/>
          <w:color w:val="auto"/>
        </w:rPr>
      </w:pPr>
      <w:r>
        <w:rPr>
          <w:rFonts w:asciiTheme="minorHAnsi" w:hAnsiTheme="minorHAnsi"/>
          <w:color w:val="auto"/>
        </w:rPr>
        <w:t xml:space="preserve">EDAS will inform RSPH as soon as possible after becoming aware of any conflict of interest that could actually or potentially compromise or appear to </w:t>
      </w:r>
      <w:r w:rsidR="00565865">
        <w:rPr>
          <w:rFonts w:asciiTheme="minorHAnsi" w:hAnsiTheme="minorHAnsi"/>
          <w:color w:val="auto"/>
        </w:rPr>
        <w:t>compromise</w:t>
      </w:r>
      <w:r w:rsidR="009B278B">
        <w:rPr>
          <w:rFonts w:asciiTheme="minorHAnsi" w:hAnsiTheme="minorHAnsi"/>
          <w:color w:val="auto"/>
        </w:rPr>
        <w:t xml:space="preserve"> </w:t>
      </w:r>
      <w:r w:rsidR="00565865">
        <w:rPr>
          <w:rFonts w:asciiTheme="minorHAnsi" w:hAnsiTheme="minorHAnsi"/>
          <w:color w:val="auto"/>
        </w:rPr>
        <w:t xml:space="preserve">the </w:t>
      </w:r>
      <w:r w:rsidR="009B278B">
        <w:rPr>
          <w:rFonts w:asciiTheme="minorHAnsi" w:hAnsiTheme="minorHAnsi"/>
          <w:color w:val="auto"/>
        </w:rPr>
        <w:t>delivery or assessment of RSPH qualifications and how the conflict of interest will be managed.</w:t>
      </w:r>
    </w:p>
    <w:p w14:paraId="1F26FFB9" w14:textId="77777777" w:rsidR="00DD292B" w:rsidRPr="005B099E" w:rsidRDefault="00DD292B" w:rsidP="0014136F">
      <w:pPr>
        <w:pStyle w:val="Default"/>
        <w:jc w:val="both"/>
        <w:rPr>
          <w:rFonts w:asciiTheme="minorHAnsi" w:hAnsiTheme="minorHAnsi"/>
          <w:color w:val="auto"/>
        </w:rPr>
      </w:pPr>
    </w:p>
    <w:p w14:paraId="362D2A82" w14:textId="77777777" w:rsidR="00DD292B" w:rsidRPr="005B099E" w:rsidRDefault="00DD292B" w:rsidP="00A85825">
      <w:pPr>
        <w:pStyle w:val="Default"/>
        <w:numPr>
          <w:ilvl w:val="0"/>
          <w:numId w:val="7"/>
        </w:numPr>
        <w:jc w:val="both"/>
        <w:rPr>
          <w:rFonts w:asciiTheme="minorHAnsi" w:hAnsiTheme="minorHAnsi"/>
          <w:color w:val="auto"/>
        </w:rPr>
      </w:pPr>
      <w:r w:rsidRPr="005B099E">
        <w:rPr>
          <w:rFonts w:asciiTheme="minorHAnsi" w:hAnsiTheme="minorHAnsi"/>
          <w:color w:val="auto"/>
        </w:rPr>
        <w:t>The information held on the conflict of interest</w:t>
      </w:r>
      <w:r w:rsidR="005B099E">
        <w:rPr>
          <w:rFonts w:asciiTheme="minorHAnsi" w:hAnsiTheme="minorHAnsi"/>
          <w:color w:val="auto"/>
        </w:rPr>
        <w:t xml:space="preserve"> form is then transferred to a Register of I</w:t>
      </w:r>
      <w:r w:rsidRPr="005B099E">
        <w:rPr>
          <w:rFonts w:asciiTheme="minorHAnsi" w:hAnsiTheme="minorHAnsi"/>
          <w:color w:val="auto"/>
        </w:rPr>
        <w:t xml:space="preserve">nterests document which is maintained by </w:t>
      </w:r>
      <w:r w:rsidR="003752A7" w:rsidRPr="005B099E">
        <w:rPr>
          <w:rFonts w:asciiTheme="minorHAnsi" w:hAnsiTheme="minorHAnsi"/>
          <w:color w:val="auto"/>
        </w:rPr>
        <w:t xml:space="preserve">EDAS </w:t>
      </w:r>
      <w:r w:rsidR="005B099E" w:rsidRPr="005B099E">
        <w:rPr>
          <w:rFonts w:asciiTheme="minorHAnsi" w:hAnsiTheme="minorHAnsi"/>
          <w:color w:val="auto"/>
        </w:rPr>
        <w:t>HR Dept.</w:t>
      </w:r>
      <w:r w:rsidRPr="005B099E">
        <w:rPr>
          <w:rFonts w:asciiTheme="minorHAnsi" w:hAnsiTheme="minorHAnsi"/>
          <w:color w:val="auto"/>
        </w:rPr>
        <w:t xml:space="preserve"> </w:t>
      </w:r>
    </w:p>
    <w:p w14:paraId="7DC48FF2" w14:textId="77777777" w:rsidR="00DD292B" w:rsidRPr="00A47113" w:rsidRDefault="00DD292B" w:rsidP="0014136F">
      <w:pPr>
        <w:pStyle w:val="Default"/>
        <w:jc w:val="both"/>
        <w:rPr>
          <w:rFonts w:asciiTheme="minorHAnsi" w:hAnsiTheme="minorHAnsi"/>
          <w:color w:val="FF0000"/>
        </w:rPr>
      </w:pPr>
    </w:p>
    <w:p w14:paraId="78D32521" w14:textId="77777777" w:rsidR="00DD292B" w:rsidRPr="0014136F" w:rsidRDefault="00DD292B" w:rsidP="00A85825">
      <w:pPr>
        <w:pStyle w:val="Default"/>
        <w:numPr>
          <w:ilvl w:val="0"/>
          <w:numId w:val="7"/>
        </w:numPr>
        <w:jc w:val="both"/>
        <w:rPr>
          <w:rFonts w:asciiTheme="minorHAnsi" w:hAnsiTheme="minorHAnsi"/>
          <w:color w:val="auto"/>
        </w:rPr>
      </w:pPr>
      <w:r w:rsidRPr="0014136F">
        <w:rPr>
          <w:rFonts w:asciiTheme="minorHAnsi" w:hAnsiTheme="minorHAnsi"/>
          <w:color w:val="auto"/>
        </w:rPr>
        <w:t xml:space="preserve">If the individual concerned has any changes to their declared circumstances, they must inform their line manager immediately in writing, so that the conflict of interest can be evaluated, and the register updated </w:t>
      </w:r>
    </w:p>
    <w:p w14:paraId="57446AAF" w14:textId="77777777" w:rsidR="00DD292B" w:rsidRPr="0014136F" w:rsidRDefault="00DD292B" w:rsidP="0014136F">
      <w:pPr>
        <w:pStyle w:val="Default"/>
        <w:jc w:val="both"/>
        <w:rPr>
          <w:rFonts w:asciiTheme="minorHAnsi" w:hAnsiTheme="minorHAnsi"/>
          <w:color w:val="auto"/>
        </w:rPr>
      </w:pPr>
    </w:p>
    <w:p w14:paraId="76BD939D" w14:textId="77777777" w:rsidR="00DD292B" w:rsidRPr="0014136F" w:rsidRDefault="00DD292B" w:rsidP="00A85825">
      <w:pPr>
        <w:pStyle w:val="Default"/>
        <w:numPr>
          <w:ilvl w:val="0"/>
          <w:numId w:val="7"/>
        </w:numPr>
        <w:jc w:val="both"/>
        <w:rPr>
          <w:rFonts w:asciiTheme="minorHAnsi" w:hAnsiTheme="minorHAnsi"/>
          <w:color w:val="auto"/>
        </w:rPr>
      </w:pPr>
      <w:r w:rsidRPr="0014136F">
        <w:rPr>
          <w:rFonts w:asciiTheme="minorHAnsi" w:hAnsiTheme="minorHAnsi"/>
          <w:color w:val="auto"/>
        </w:rPr>
        <w:lastRenderedPageBreak/>
        <w:t xml:space="preserve">The form is to be completed even when the individual has no conflict of interest to declare. </w:t>
      </w:r>
    </w:p>
    <w:p w14:paraId="61D4D848" w14:textId="77777777" w:rsidR="00DD292B" w:rsidRPr="0014136F" w:rsidRDefault="00DD292B" w:rsidP="0014136F">
      <w:pPr>
        <w:pStyle w:val="Default"/>
        <w:jc w:val="both"/>
        <w:rPr>
          <w:rFonts w:asciiTheme="minorHAnsi" w:hAnsiTheme="minorHAnsi"/>
          <w:color w:val="auto"/>
        </w:rPr>
      </w:pPr>
    </w:p>
    <w:p w14:paraId="3D7A31E0" w14:textId="77777777" w:rsidR="00DD292B" w:rsidRPr="0014136F" w:rsidRDefault="00DD292B" w:rsidP="00A85825">
      <w:pPr>
        <w:pStyle w:val="Default"/>
        <w:numPr>
          <w:ilvl w:val="0"/>
          <w:numId w:val="7"/>
        </w:numPr>
        <w:jc w:val="both"/>
        <w:rPr>
          <w:rFonts w:asciiTheme="minorHAnsi" w:hAnsiTheme="minorHAnsi"/>
          <w:color w:val="auto"/>
        </w:rPr>
      </w:pPr>
      <w:r w:rsidRPr="0014136F">
        <w:rPr>
          <w:rFonts w:asciiTheme="minorHAnsi" w:hAnsiTheme="minorHAnsi"/>
          <w:color w:val="auto"/>
        </w:rPr>
        <w:t xml:space="preserve">The information submitted is then evaluated to identify if any further action is required and a written record of the outcome of the evaluation is kept. </w:t>
      </w:r>
    </w:p>
    <w:p w14:paraId="13D8318C" w14:textId="77777777" w:rsidR="00DD292B" w:rsidRPr="00A85825" w:rsidRDefault="00DD292B" w:rsidP="0014136F">
      <w:pPr>
        <w:pStyle w:val="Default"/>
        <w:pageBreakBefore/>
        <w:jc w:val="both"/>
        <w:rPr>
          <w:rFonts w:asciiTheme="minorHAnsi" w:hAnsiTheme="minorHAnsi"/>
          <w:color w:val="auto"/>
          <w:sz w:val="36"/>
          <w:szCs w:val="36"/>
        </w:rPr>
      </w:pPr>
      <w:r w:rsidRPr="00A85825">
        <w:rPr>
          <w:rFonts w:asciiTheme="minorHAnsi" w:hAnsiTheme="minorHAnsi"/>
          <w:b/>
          <w:bCs/>
          <w:color w:val="auto"/>
          <w:sz w:val="36"/>
          <w:szCs w:val="36"/>
        </w:rPr>
        <w:lastRenderedPageBreak/>
        <w:t xml:space="preserve">Action </w:t>
      </w:r>
    </w:p>
    <w:p w14:paraId="67F19329" w14:textId="77777777" w:rsidR="00A85825" w:rsidRDefault="00A85825" w:rsidP="0014136F">
      <w:pPr>
        <w:pStyle w:val="Default"/>
        <w:jc w:val="both"/>
        <w:rPr>
          <w:rFonts w:asciiTheme="minorHAnsi" w:hAnsiTheme="minorHAnsi"/>
          <w:color w:val="auto"/>
        </w:rPr>
      </w:pPr>
    </w:p>
    <w:p w14:paraId="39A77ACA" w14:textId="77777777" w:rsidR="00DD292B" w:rsidRDefault="00DD292B" w:rsidP="005B099E">
      <w:pPr>
        <w:pStyle w:val="Default"/>
        <w:jc w:val="both"/>
        <w:rPr>
          <w:rFonts w:asciiTheme="minorHAnsi" w:hAnsiTheme="minorHAnsi"/>
          <w:color w:val="auto"/>
        </w:rPr>
      </w:pPr>
      <w:r w:rsidRPr="0014136F">
        <w:rPr>
          <w:rFonts w:asciiTheme="minorHAnsi" w:hAnsiTheme="minorHAnsi"/>
          <w:color w:val="auto"/>
        </w:rPr>
        <w:t>Most situations require no further act</w:t>
      </w:r>
      <w:r w:rsidR="005B099E">
        <w:rPr>
          <w:rFonts w:asciiTheme="minorHAnsi" w:hAnsiTheme="minorHAnsi"/>
          <w:color w:val="auto"/>
        </w:rPr>
        <w:t>ion than the completion of the Conflict of I</w:t>
      </w:r>
      <w:r w:rsidRPr="0014136F">
        <w:rPr>
          <w:rFonts w:asciiTheme="minorHAnsi" w:hAnsiTheme="minorHAnsi"/>
          <w:color w:val="auto"/>
        </w:rPr>
        <w:t xml:space="preserve">nterest form. In some instances, however, the information declared on the form will require some follow up action, </w:t>
      </w:r>
      <w:proofErr w:type="gramStart"/>
      <w:r w:rsidRPr="0014136F">
        <w:rPr>
          <w:rFonts w:asciiTheme="minorHAnsi" w:hAnsiTheme="minorHAnsi"/>
          <w:color w:val="auto"/>
        </w:rPr>
        <w:t>in order for</w:t>
      </w:r>
      <w:proofErr w:type="gramEnd"/>
      <w:r w:rsidRPr="0014136F">
        <w:rPr>
          <w:rFonts w:asciiTheme="minorHAnsi" w:hAnsiTheme="minorHAnsi"/>
          <w:color w:val="auto"/>
        </w:rPr>
        <w:t xml:space="preserve"> the conflict of interest to be managed appropriately. </w:t>
      </w:r>
    </w:p>
    <w:p w14:paraId="691E6AA0" w14:textId="77777777" w:rsidR="00DD292B" w:rsidRDefault="00DD292B" w:rsidP="005B099E">
      <w:pPr>
        <w:pStyle w:val="Default"/>
        <w:jc w:val="both"/>
        <w:rPr>
          <w:rFonts w:asciiTheme="minorHAnsi" w:hAnsiTheme="minorHAnsi"/>
          <w:color w:val="auto"/>
        </w:rPr>
      </w:pPr>
      <w:r w:rsidRPr="0014136F">
        <w:rPr>
          <w:rFonts w:asciiTheme="minorHAnsi" w:hAnsiTheme="minorHAnsi"/>
          <w:color w:val="auto"/>
        </w:rPr>
        <w:t xml:space="preserve">The approach agreed between the line manager and the tutor and assessor, will be documented and held with the conflict of interest forms. </w:t>
      </w:r>
    </w:p>
    <w:p w14:paraId="4EED74C2" w14:textId="77777777" w:rsidR="00A85825" w:rsidRPr="0014136F" w:rsidRDefault="00A85825" w:rsidP="005B099E">
      <w:pPr>
        <w:pStyle w:val="Default"/>
        <w:jc w:val="both"/>
        <w:rPr>
          <w:rFonts w:asciiTheme="minorHAnsi" w:hAnsiTheme="minorHAnsi"/>
          <w:color w:val="auto"/>
        </w:rPr>
      </w:pPr>
    </w:p>
    <w:p w14:paraId="06A52141" w14:textId="77777777" w:rsidR="00A85825" w:rsidRDefault="00DD292B" w:rsidP="0014136F">
      <w:pPr>
        <w:pStyle w:val="Default"/>
        <w:jc w:val="both"/>
        <w:rPr>
          <w:rFonts w:asciiTheme="minorHAnsi" w:hAnsiTheme="minorHAnsi"/>
          <w:b/>
          <w:bCs/>
          <w:color w:val="auto"/>
        </w:rPr>
      </w:pPr>
      <w:r w:rsidRPr="0014136F">
        <w:rPr>
          <w:rFonts w:asciiTheme="minorHAnsi" w:hAnsiTheme="minorHAnsi"/>
          <w:b/>
          <w:bCs/>
          <w:color w:val="auto"/>
        </w:rPr>
        <w:t>Examples of actions that could be taken</w:t>
      </w:r>
    </w:p>
    <w:p w14:paraId="07F967E0" w14:textId="77777777" w:rsidR="00DD292B" w:rsidRPr="0014136F" w:rsidRDefault="00DD292B" w:rsidP="0014136F">
      <w:pPr>
        <w:pStyle w:val="Default"/>
        <w:jc w:val="both"/>
        <w:rPr>
          <w:rFonts w:asciiTheme="minorHAnsi" w:hAnsiTheme="minorHAnsi"/>
          <w:color w:val="auto"/>
        </w:rPr>
      </w:pPr>
      <w:r w:rsidRPr="0014136F">
        <w:rPr>
          <w:rFonts w:asciiTheme="minorHAnsi" w:hAnsiTheme="minorHAnsi"/>
          <w:b/>
          <w:bCs/>
          <w:color w:val="auto"/>
        </w:rPr>
        <w:t xml:space="preserve"> </w:t>
      </w:r>
    </w:p>
    <w:p w14:paraId="0612A4C4" w14:textId="77777777" w:rsidR="00DD292B" w:rsidRPr="0014136F" w:rsidRDefault="00DD292B" w:rsidP="00A85825">
      <w:pPr>
        <w:pStyle w:val="Default"/>
        <w:numPr>
          <w:ilvl w:val="0"/>
          <w:numId w:val="9"/>
        </w:numPr>
        <w:spacing w:after="68"/>
        <w:jc w:val="both"/>
        <w:rPr>
          <w:rFonts w:asciiTheme="minorHAnsi" w:hAnsiTheme="minorHAnsi"/>
          <w:color w:val="auto"/>
        </w:rPr>
      </w:pPr>
      <w:r w:rsidRPr="0014136F">
        <w:rPr>
          <w:rFonts w:asciiTheme="minorHAnsi" w:hAnsiTheme="minorHAnsi"/>
          <w:color w:val="auto"/>
        </w:rPr>
        <w:t xml:space="preserve">Individual not taking part in discussions or decisions of certain matters </w:t>
      </w:r>
    </w:p>
    <w:p w14:paraId="1447A303" w14:textId="77777777" w:rsidR="00DD292B" w:rsidRPr="0014136F" w:rsidRDefault="00DD292B" w:rsidP="00A85825">
      <w:pPr>
        <w:pStyle w:val="Default"/>
        <w:numPr>
          <w:ilvl w:val="0"/>
          <w:numId w:val="9"/>
        </w:numPr>
        <w:spacing w:after="68"/>
        <w:jc w:val="both"/>
        <w:rPr>
          <w:rFonts w:asciiTheme="minorHAnsi" w:hAnsiTheme="minorHAnsi"/>
          <w:color w:val="auto"/>
        </w:rPr>
      </w:pPr>
      <w:r w:rsidRPr="0014136F">
        <w:rPr>
          <w:rFonts w:asciiTheme="minorHAnsi" w:hAnsiTheme="minorHAnsi"/>
          <w:color w:val="auto"/>
        </w:rPr>
        <w:t xml:space="preserve">Referring certain matters for decision to others with no vested interest </w:t>
      </w:r>
    </w:p>
    <w:p w14:paraId="1B455939" w14:textId="77777777" w:rsidR="00DD292B" w:rsidRPr="0014136F" w:rsidRDefault="00DD292B" w:rsidP="00A85825">
      <w:pPr>
        <w:pStyle w:val="Default"/>
        <w:numPr>
          <w:ilvl w:val="0"/>
          <w:numId w:val="9"/>
        </w:numPr>
        <w:spacing w:after="68"/>
        <w:jc w:val="both"/>
        <w:rPr>
          <w:rFonts w:asciiTheme="minorHAnsi" w:hAnsiTheme="minorHAnsi"/>
          <w:color w:val="auto"/>
        </w:rPr>
      </w:pPr>
      <w:r w:rsidRPr="0014136F">
        <w:rPr>
          <w:rFonts w:asciiTheme="minorHAnsi" w:hAnsiTheme="minorHAnsi"/>
          <w:color w:val="auto"/>
        </w:rPr>
        <w:t xml:space="preserve">Agreeing not to be involved in a </w:t>
      </w:r>
      <w:proofErr w:type="gramStart"/>
      <w:r w:rsidRPr="0014136F">
        <w:rPr>
          <w:rFonts w:asciiTheme="minorHAnsi" w:hAnsiTheme="minorHAnsi"/>
          <w:color w:val="auto"/>
        </w:rPr>
        <w:t>particular project</w:t>
      </w:r>
      <w:proofErr w:type="gramEnd"/>
      <w:r w:rsidRPr="0014136F">
        <w:rPr>
          <w:rFonts w:asciiTheme="minorHAnsi" w:hAnsiTheme="minorHAnsi"/>
          <w:color w:val="auto"/>
        </w:rPr>
        <w:t xml:space="preserve"> or with a particular centre </w:t>
      </w:r>
    </w:p>
    <w:p w14:paraId="4E7C9CD9" w14:textId="77777777" w:rsidR="00DD292B" w:rsidRPr="0014136F" w:rsidRDefault="00DD292B" w:rsidP="00A85825">
      <w:pPr>
        <w:pStyle w:val="Default"/>
        <w:numPr>
          <w:ilvl w:val="0"/>
          <w:numId w:val="9"/>
        </w:numPr>
        <w:spacing w:after="68"/>
        <w:jc w:val="both"/>
        <w:rPr>
          <w:rFonts w:asciiTheme="minorHAnsi" w:hAnsiTheme="minorHAnsi"/>
          <w:color w:val="auto"/>
        </w:rPr>
      </w:pPr>
      <w:r w:rsidRPr="0014136F">
        <w:rPr>
          <w:rFonts w:asciiTheme="minorHAnsi" w:hAnsiTheme="minorHAnsi"/>
          <w:color w:val="auto"/>
        </w:rPr>
        <w:t xml:space="preserve">Declaring an interest when it is appropriate to do so </w:t>
      </w:r>
    </w:p>
    <w:p w14:paraId="1D9A1311" w14:textId="77777777" w:rsidR="00DD292B" w:rsidRPr="00A47113" w:rsidRDefault="00DD292B" w:rsidP="005B099E">
      <w:pPr>
        <w:pStyle w:val="Default"/>
        <w:ind w:left="720"/>
        <w:jc w:val="both"/>
        <w:rPr>
          <w:rFonts w:asciiTheme="minorHAnsi" w:hAnsiTheme="minorHAnsi"/>
          <w:color w:val="FF0000"/>
        </w:rPr>
      </w:pPr>
      <w:r w:rsidRPr="00A47113">
        <w:rPr>
          <w:rFonts w:asciiTheme="minorHAnsi" w:hAnsiTheme="minorHAnsi"/>
          <w:color w:val="FF0000"/>
        </w:rPr>
        <w:t xml:space="preserve"> </w:t>
      </w:r>
    </w:p>
    <w:p w14:paraId="3ADA2BAC" w14:textId="77777777" w:rsidR="00DD292B" w:rsidRPr="00A47113" w:rsidRDefault="00DD292B" w:rsidP="0014136F">
      <w:pPr>
        <w:pStyle w:val="Default"/>
        <w:jc w:val="both"/>
        <w:rPr>
          <w:rFonts w:asciiTheme="minorHAnsi" w:hAnsiTheme="minorHAnsi"/>
          <w:color w:val="FF0000"/>
        </w:rPr>
      </w:pPr>
    </w:p>
    <w:p w14:paraId="5ECA3DAC" w14:textId="45B59D13" w:rsidR="00326869" w:rsidRDefault="00DD292B" w:rsidP="0014136F">
      <w:pPr>
        <w:jc w:val="both"/>
        <w:rPr>
          <w:sz w:val="24"/>
          <w:szCs w:val="24"/>
        </w:rPr>
      </w:pPr>
      <w:r w:rsidRPr="0014136F">
        <w:rPr>
          <w:sz w:val="24"/>
          <w:szCs w:val="24"/>
        </w:rPr>
        <w:t xml:space="preserve">This policy shall be the subject of a </w:t>
      </w:r>
      <w:r w:rsidR="008878FC" w:rsidRPr="0014136F">
        <w:rPr>
          <w:sz w:val="24"/>
          <w:szCs w:val="24"/>
        </w:rPr>
        <w:t>three-year</w:t>
      </w:r>
      <w:r w:rsidRPr="0014136F">
        <w:rPr>
          <w:sz w:val="24"/>
          <w:szCs w:val="24"/>
        </w:rPr>
        <w:t xml:space="preserve"> review cycle or as necessary.</w:t>
      </w:r>
    </w:p>
    <w:p w14:paraId="23E58B76" w14:textId="3823FDAB" w:rsidR="003967DF" w:rsidRDefault="003967DF" w:rsidP="0014136F">
      <w:pPr>
        <w:jc w:val="both"/>
        <w:rPr>
          <w:sz w:val="24"/>
          <w:szCs w:val="24"/>
        </w:rPr>
      </w:pPr>
    </w:p>
    <w:p w14:paraId="57C74DC1" w14:textId="4C4AB46D" w:rsidR="003967DF" w:rsidRPr="0014136F" w:rsidRDefault="003967DF" w:rsidP="0014136F">
      <w:pPr>
        <w:jc w:val="both"/>
        <w:rPr>
          <w:sz w:val="24"/>
          <w:szCs w:val="24"/>
        </w:rPr>
      </w:pPr>
      <w:r>
        <w:rPr>
          <w:sz w:val="24"/>
          <w:szCs w:val="24"/>
        </w:rPr>
        <w:t>Updated November 2018</w:t>
      </w:r>
    </w:p>
    <w:sectPr w:rsidR="003967DF" w:rsidRPr="0014136F" w:rsidSect="0014136F">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5BCDE" w14:textId="77777777" w:rsidR="00056EC5" w:rsidRDefault="00056EC5" w:rsidP="00056EC5">
      <w:pPr>
        <w:spacing w:after="0" w:line="240" w:lineRule="auto"/>
      </w:pPr>
      <w:r>
        <w:separator/>
      </w:r>
    </w:p>
  </w:endnote>
  <w:endnote w:type="continuationSeparator" w:id="0">
    <w:p w14:paraId="56DF64FC" w14:textId="77777777" w:rsidR="00056EC5" w:rsidRDefault="00056EC5" w:rsidP="0005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210234"/>
      <w:docPartObj>
        <w:docPartGallery w:val="Page Numbers (Bottom of Page)"/>
        <w:docPartUnique/>
      </w:docPartObj>
    </w:sdtPr>
    <w:sdtEndPr>
      <w:rPr>
        <w:noProof/>
      </w:rPr>
    </w:sdtEndPr>
    <w:sdtContent>
      <w:p w14:paraId="3A30ACF7" w14:textId="53C2E46C" w:rsidR="00056EC5" w:rsidRDefault="00056E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BF5504" w14:textId="77777777" w:rsidR="00056EC5" w:rsidRDefault="00056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EB6B4" w14:textId="77777777" w:rsidR="00056EC5" w:rsidRDefault="00056EC5" w:rsidP="00056EC5">
      <w:pPr>
        <w:spacing w:after="0" w:line="240" w:lineRule="auto"/>
      </w:pPr>
      <w:r>
        <w:separator/>
      </w:r>
    </w:p>
  </w:footnote>
  <w:footnote w:type="continuationSeparator" w:id="0">
    <w:p w14:paraId="29A734C2" w14:textId="77777777" w:rsidR="00056EC5" w:rsidRDefault="00056EC5" w:rsidP="00056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08C2"/>
    <w:multiLevelType w:val="hybridMultilevel"/>
    <w:tmpl w:val="090E97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E16F1"/>
    <w:multiLevelType w:val="hybridMultilevel"/>
    <w:tmpl w:val="4D1452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71191"/>
    <w:multiLevelType w:val="hybridMultilevel"/>
    <w:tmpl w:val="19DC6E0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A2EF6"/>
    <w:multiLevelType w:val="hybridMultilevel"/>
    <w:tmpl w:val="B284121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70071"/>
    <w:multiLevelType w:val="hybridMultilevel"/>
    <w:tmpl w:val="64161A32"/>
    <w:lvl w:ilvl="0" w:tplc="08090009">
      <w:start w:val="1"/>
      <w:numFmt w:val="bullet"/>
      <w:lvlText w:val=""/>
      <w:lvlJc w:val="left"/>
      <w:pPr>
        <w:ind w:left="775" w:hanging="360"/>
      </w:pPr>
      <w:rPr>
        <w:rFonts w:ascii="Wingdings" w:hAnsi="Wingdings" w:hint="default"/>
      </w:rPr>
    </w:lvl>
    <w:lvl w:ilvl="1" w:tplc="748203D8">
      <w:numFmt w:val="bullet"/>
      <w:lvlText w:val=""/>
      <w:lvlJc w:val="left"/>
      <w:pPr>
        <w:ind w:left="1495" w:hanging="360"/>
      </w:pPr>
      <w:rPr>
        <w:rFonts w:ascii="Calibri" w:eastAsiaTheme="minorHAnsi" w:hAnsi="Calibri" w:cs="Arial"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 w15:restartNumberingAfterBreak="0">
    <w:nsid w:val="2E9A1265"/>
    <w:multiLevelType w:val="hybridMultilevel"/>
    <w:tmpl w:val="41688012"/>
    <w:lvl w:ilvl="0" w:tplc="D52EC11E">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2164C"/>
    <w:multiLevelType w:val="hybridMultilevel"/>
    <w:tmpl w:val="1638B354"/>
    <w:lvl w:ilvl="0" w:tplc="08090009">
      <w:start w:val="1"/>
      <w:numFmt w:val="bullet"/>
      <w:lvlText w:val=""/>
      <w:lvlJc w:val="left"/>
      <w:pPr>
        <w:ind w:left="720" w:hanging="360"/>
      </w:pPr>
      <w:rPr>
        <w:rFonts w:ascii="Wingdings" w:hAnsi="Wingdings" w:hint="default"/>
      </w:rPr>
    </w:lvl>
    <w:lvl w:ilvl="1" w:tplc="BA7EEDDE">
      <w:numFmt w:val="bullet"/>
      <w:lvlText w:val=""/>
      <w:lvlJc w:val="left"/>
      <w:pPr>
        <w:ind w:left="1440" w:hanging="360"/>
      </w:pPr>
      <w:rPr>
        <w:rFonts w:ascii="Calibri" w:eastAsiaTheme="minorHAns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8F1E59"/>
    <w:multiLevelType w:val="hybridMultilevel"/>
    <w:tmpl w:val="A8044C6E"/>
    <w:lvl w:ilvl="0" w:tplc="08090009">
      <w:start w:val="1"/>
      <w:numFmt w:val="bullet"/>
      <w:lvlText w:val=""/>
      <w:lvlJc w:val="left"/>
      <w:pPr>
        <w:ind w:left="720" w:hanging="360"/>
      </w:pPr>
      <w:rPr>
        <w:rFonts w:ascii="Wingdings" w:hAnsi="Wingdings" w:hint="default"/>
      </w:rPr>
    </w:lvl>
    <w:lvl w:ilvl="1" w:tplc="7034DD78">
      <w:numFmt w:val="bullet"/>
      <w:lvlText w:val=""/>
      <w:lvlJc w:val="left"/>
      <w:pPr>
        <w:ind w:left="1440" w:hanging="360"/>
      </w:pPr>
      <w:rPr>
        <w:rFonts w:ascii="Calibri" w:eastAsiaTheme="minorHAns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1D0B19"/>
    <w:multiLevelType w:val="hybridMultilevel"/>
    <w:tmpl w:val="FC4EE374"/>
    <w:lvl w:ilvl="0" w:tplc="D52EC11E">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6"/>
  </w:num>
  <w:num w:numId="5">
    <w:abstractNumId w:val="4"/>
  </w:num>
  <w:num w:numId="6">
    <w:abstractNumId w:val="3"/>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IwNzcyNTexsDQ3s7BU0lEKTi0uzszPAykwrAUAfHJhpSwAAAA="/>
  </w:docVars>
  <w:rsids>
    <w:rsidRoot w:val="00DD292B"/>
    <w:rsid w:val="00056EC5"/>
    <w:rsid w:val="0014136F"/>
    <w:rsid w:val="00326869"/>
    <w:rsid w:val="003752A7"/>
    <w:rsid w:val="003967DF"/>
    <w:rsid w:val="003E3EF2"/>
    <w:rsid w:val="00565865"/>
    <w:rsid w:val="005B099E"/>
    <w:rsid w:val="008878FC"/>
    <w:rsid w:val="008B590B"/>
    <w:rsid w:val="008D2BE1"/>
    <w:rsid w:val="009B278B"/>
    <w:rsid w:val="00A47113"/>
    <w:rsid w:val="00A85825"/>
    <w:rsid w:val="00BE3236"/>
    <w:rsid w:val="00BF11B3"/>
    <w:rsid w:val="00DD2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E47E"/>
  <w15:docId w15:val="{822570B9-B229-4D90-8F9D-1BF758E5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292B"/>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14136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4136F"/>
    <w:rPr>
      <w:rFonts w:eastAsiaTheme="minorEastAsia"/>
      <w:lang w:val="en-US" w:eastAsia="ja-JP"/>
    </w:rPr>
  </w:style>
  <w:style w:type="paragraph" w:styleId="BalloonText">
    <w:name w:val="Balloon Text"/>
    <w:basedOn w:val="Normal"/>
    <w:link w:val="BalloonTextChar"/>
    <w:uiPriority w:val="99"/>
    <w:semiHidden/>
    <w:unhideWhenUsed/>
    <w:rsid w:val="00141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36F"/>
    <w:rPr>
      <w:rFonts w:ascii="Tahoma" w:hAnsi="Tahoma" w:cs="Tahoma"/>
      <w:sz w:val="16"/>
      <w:szCs w:val="16"/>
    </w:rPr>
  </w:style>
  <w:style w:type="paragraph" w:styleId="Header">
    <w:name w:val="header"/>
    <w:basedOn w:val="Normal"/>
    <w:link w:val="HeaderChar"/>
    <w:uiPriority w:val="99"/>
    <w:unhideWhenUsed/>
    <w:rsid w:val="00056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EC5"/>
  </w:style>
  <w:style w:type="paragraph" w:styleId="Footer">
    <w:name w:val="footer"/>
    <w:basedOn w:val="Normal"/>
    <w:link w:val="FooterChar"/>
    <w:uiPriority w:val="99"/>
    <w:unhideWhenUsed/>
    <w:rsid w:val="00056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EDAS Training policies and procedures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EDAS Conflict of Interest Policy – Tutors, Assessors and Internal Verifiers</vt:lpstr>
    </vt:vector>
  </TitlesOfParts>
  <Company>HP</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EDAS Conflict of Interest Policy – Tutors, Assessors and Internal Verifiers</dc:title>
  <dc:creator>Michele Lyall</dc:creator>
  <cp:lastModifiedBy>Mindy Bartlett</cp:lastModifiedBy>
  <cp:revision>2</cp:revision>
  <dcterms:created xsi:type="dcterms:W3CDTF">2020-01-17T16:07:00Z</dcterms:created>
  <dcterms:modified xsi:type="dcterms:W3CDTF">2020-01-17T16:07:00Z</dcterms:modified>
</cp:coreProperties>
</file>